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C3F22" w14:textId="2933B26C" w:rsidR="00D5409B" w:rsidRDefault="00835C87" w:rsidP="00D54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eastAsia="Times New Roman" w:hAnsi="Times New Roman"/>
          <w:b/>
          <w:sz w:val="28"/>
          <w:szCs w:val="28"/>
          <w:lang w:val="pt-BR"/>
        </w:rPr>
      </w:pPr>
      <w:bookmarkStart w:id="0" w:name="_Hlk199578393"/>
      <w:r w:rsidRPr="00C4022A">
        <w:rPr>
          <w:rFonts w:ascii="Times New Roman" w:eastAsia="Times New Roman" w:hAnsi="Times New Roman"/>
          <w:b/>
          <w:sz w:val="28"/>
          <w:szCs w:val="28"/>
          <w:lang w:val="pt-BR"/>
        </w:rPr>
        <w:t>PROGRAM MAKAN BERGIZI GRATIS SEBAGAI AGENDA PEMBANGUNAN SDM: ANALISIS IMPLEMENTASI KEBIJAKAN DAN KAPASITAS ADMINISTRASI PUBLIK</w:t>
      </w:r>
    </w:p>
    <w:p w14:paraId="147182E8" w14:textId="77777777" w:rsidR="00D5409B" w:rsidRPr="00D5409B" w:rsidRDefault="00D5409B" w:rsidP="00D54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eastAsia="Times New Roman" w:hAnsi="Times New Roman"/>
          <w:b/>
          <w:sz w:val="24"/>
          <w:szCs w:val="24"/>
          <w:lang w:val="pt-BR"/>
        </w:rPr>
      </w:pPr>
    </w:p>
    <w:p w14:paraId="6305B07C" w14:textId="3CFFEE7F" w:rsidR="00D5409B" w:rsidRPr="00D5409B" w:rsidRDefault="00D5409B" w:rsidP="00D54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eastAsia="Times New Roman" w:hAnsi="Times New Roman"/>
          <w:b/>
          <w:bCs/>
          <w:sz w:val="24"/>
          <w:szCs w:val="24"/>
          <w:lang w:val="pt-BR"/>
        </w:rPr>
      </w:pPr>
      <w:r w:rsidRPr="00D5409B">
        <w:rPr>
          <w:rFonts w:ascii="Times New Roman" w:eastAsia="Times New Roman" w:hAnsi="Times New Roman"/>
          <w:b/>
          <w:bCs/>
          <w:sz w:val="24"/>
          <w:szCs w:val="24"/>
          <w:lang w:val="pt-BR"/>
        </w:rPr>
        <w:t>Arya Nanda Karyono</w:t>
      </w:r>
      <w:r w:rsidRPr="00D5409B">
        <w:rPr>
          <w:rFonts w:ascii="Times New Roman" w:eastAsia="Times New Roman" w:hAnsi="Times New Roman"/>
          <w:b/>
          <w:bCs/>
          <w:sz w:val="24"/>
          <w:szCs w:val="24"/>
          <w:vertAlign w:val="superscript"/>
          <w:lang w:val="pt-BR"/>
        </w:rPr>
        <w:t>*1</w:t>
      </w:r>
      <w:r w:rsidRPr="00D5409B">
        <w:rPr>
          <w:rFonts w:ascii="Times New Roman" w:eastAsia="Times New Roman" w:hAnsi="Times New Roman"/>
          <w:b/>
          <w:bCs/>
          <w:sz w:val="24"/>
          <w:szCs w:val="24"/>
          <w:lang w:val="pt-BR"/>
        </w:rPr>
        <w:t>, Aloisius Sado</w:t>
      </w:r>
      <w:r w:rsidRPr="00D5409B">
        <w:rPr>
          <w:rFonts w:ascii="Times New Roman" w:eastAsia="Times New Roman" w:hAnsi="Times New Roman"/>
          <w:b/>
          <w:bCs/>
          <w:sz w:val="24"/>
          <w:szCs w:val="24"/>
          <w:vertAlign w:val="superscript"/>
          <w:lang w:val="pt-BR"/>
        </w:rPr>
        <w:t>2</w:t>
      </w:r>
      <w:r w:rsidRPr="00D5409B">
        <w:rPr>
          <w:rFonts w:ascii="Times New Roman" w:eastAsia="Times New Roman" w:hAnsi="Times New Roman"/>
          <w:b/>
          <w:bCs/>
          <w:sz w:val="24"/>
          <w:szCs w:val="24"/>
          <w:lang w:val="pt-BR"/>
        </w:rPr>
        <w:t xml:space="preserve"> , Islugin</w:t>
      </w:r>
      <w:r w:rsidRPr="00D5409B">
        <w:rPr>
          <w:rFonts w:ascii="Times New Roman" w:eastAsia="Times New Roman" w:hAnsi="Times New Roman"/>
          <w:b/>
          <w:bCs/>
          <w:sz w:val="24"/>
          <w:szCs w:val="24"/>
          <w:vertAlign w:val="superscript"/>
          <w:lang w:val="pt-BR"/>
        </w:rPr>
        <w:t>3</w:t>
      </w:r>
      <w:r w:rsidRPr="00D5409B">
        <w:rPr>
          <w:rFonts w:ascii="Times New Roman" w:eastAsia="Times New Roman" w:hAnsi="Times New Roman"/>
          <w:b/>
          <w:bCs/>
          <w:sz w:val="24"/>
          <w:szCs w:val="24"/>
          <w:lang w:val="pt-BR"/>
        </w:rPr>
        <w:t>, Mustafa Kamil</w:t>
      </w:r>
      <w:r w:rsidRPr="00D5409B">
        <w:rPr>
          <w:rFonts w:ascii="Times New Roman" w:eastAsia="Times New Roman" w:hAnsi="Times New Roman"/>
          <w:b/>
          <w:bCs/>
          <w:sz w:val="24"/>
          <w:szCs w:val="24"/>
          <w:vertAlign w:val="superscript"/>
          <w:lang w:val="pt-BR"/>
        </w:rPr>
        <w:t>4</w:t>
      </w:r>
    </w:p>
    <w:p w14:paraId="6C50809A" w14:textId="7F88ECFC" w:rsidR="00D5409B" w:rsidRPr="00D5409B" w:rsidRDefault="00D5409B" w:rsidP="00D54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eastAsia="Times New Roman" w:hAnsi="Times New Roman"/>
          <w:sz w:val="24"/>
          <w:szCs w:val="24"/>
          <w:lang w:val="pt-BR"/>
        </w:rPr>
      </w:pPr>
      <w:r w:rsidRPr="00D5409B">
        <w:rPr>
          <w:rFonts w:ascii="Times New Roman" w:eastAsia="Times New Roman" w:hAnsi="Times New Roman"/>
          <w:sz w:val="24"/>
          <w:szCs w:val="24"/>
          <w:lang w:val="pt-BR"/>
        </w:rPr>
        <w:t>1,2,3,4 Universitas Islam Syekh</w:t>
      </w:r>
      <w:r w:rsidRPr="00D5409B">
        <w:rPr>
          <w:rFonts w:ascii="Times New Roman" w:eastAsia="Times New Roman" w:hAnsi="Times New Roman"/>
          <w:sz w:val="24"/>
          <w:szCs w:val="24"/>
          <w:lang w:val="pt-BR"/>
        </w:rPr>
        <w:t>-</w:t>
      </w:r>
      <w:r w:rsidRPr="00D5409B">
        <w:rPr>
          <w:rFonts w:ascii="Times New Roman" w:eastAsia="Times New Roman" w:hAnsi="Times New Roman"/>
          <w:sz w:val="24"/>
          <w:szCs w:val="24"/>
          <w:lang w:val="pt-BR"/>
        </w:rPr>
        <w:t>Yusuf, Tangerang, Indonesia</w:t>
      </w:r>
    </w:p>
    <w:p w14:paraId="7D538EA4" w14:textId="29DCEA36" w:rsidR="0026032C" w:rsidRPr="00D5409B" w:rsidRDefault="0026032C" w:rsidP="00D540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center"/>
        <w:rPr>
          <w:rFonts w:ascii="Times New Roman" w:eastAsia="Times New Roman" w:hAnsi="Times New Roman"/>
          <w:sz w:val="24"/>
          <w:szCs w:val="24"/>
          <w:lang w:val="en-ID"/>
        </w:rPr>
      </w:pPr>
      <w:r w:rsidRPr="00D5409B">
        <w:rPr>
          <w:rFonts w:ascii="Times New Roman" w:eastAsia="Times New Roman" w:hAnsi="Times New Roman"/>
          <w:sz w:val="24"/>
          <w:szCs w:val="24"/>
          <w:vertAlign w:val="superscript"/>
          <w:lang w:val="en-ID"/>
        </w:rPr>
        <w:t>*</w:t>
      </w:r>
      <w:r w:rsidRPr="00D5409B">
        <w:rPr>
          <w:rFonts w:ascii="Times New Roman" w:eastAsia="Times New Roman" w:hAnsi="Times New Roman"/>
          <w:sz w:val="24"/>
          <w:szCs w:val="24"/>
          <w:lang w:val="en-ID"/>
        </w:rPr>
        <w:t xml:space="preserve">Corresponding Author: </w:t>
      </w:r>
      <w:r w:rsidR="00D5409B" w:rsidRPr="00D5409B">
        <w:rPr>
          <w:rFonts w:ascii="Times New Roman" w:eastAsia="Times New Roman" w:hAnsi="Times New Roman"/>
          <w:sz w:val="24"/>
          <w:szCs w:val="24"/>
          <w:lang w:val="en-ID"/>
        </w:rPr>
        <w:t>2507010020@students.unis.ac.id</w:t>
      </w:r>
    </w:p>
    <w:p w14:paraId="0EA50B70" w14:textId="1E676A53" w:rsidR="00E83186" w:rsidRPr="00457509" w:rsidRDefault="00E83186" w:rsidP="00C010D1">
      <w:pPr>
        <w:spacing w:after="0" w:line="240" w:lineRule="auto"/>
        <w:rPr>
          <w:rFonts w:ascii="Times New Roman" w:eastAsia="Times New Roman" w:hAnsi="Times New Roman"/>
          <w:sz w:val="20"/>
          <w:szCs w:val="20"/>
          <w:lang w:val="en-ID"/>
        </w:rPr>
      </w:pPr>
    </w:p>
    <w:tbl>
      <w:tblPr>
        <w:tblStyle w:val="a"/>
        <w:tblW w:w="9304" w:type="dxa"/>
        <w:tblInd w:w="-74" w:type="dxa"/>
        <w:tblLayout w:type="fixed"/>
        <w:tblLook w:val="0000" w:firstRow="0" w:lastRow="0" w:firstColumn="0" w:lastColumn="0" w:noHBand="0" w:noVBand="0"/>
      </w:tblPr>
      <w:tblGrid>
        <w:gridCol w:w="2201"/>
        <w:gridCol w:w="7103"/>
      </w:tblGrid>
      <w:tr w:rsidR="00403F56" w:rsidRPr="00D5409B" w14:paraId="098819D0" w14:textId="77777777" w:rsidTr="00D11253">
        <w:trPr>
          <w:trHeight w:val="8263"/>
        </w:trPr>
        <w:tc>
          <w:tcPr>
            <w:tcW w:w="2201" w:type="dxa"/>
          </w:tcPr>
          <w:tbl>
            <w:tblPr>
              <w:tblStyle w:val="a0"/>
              <w:tblW w:w="2097" w:type="dxa"/>
              <w:tblBorders>
                <w:top w:val="single" w:sz="6" w:space="0" w:color="000000"/>
                <w:bottom w:val="single" w:sz="6" w:space="0" w:color="000000"/>
                <w:insideH w:val="single" w:sz="6" w:space="0" w:color="000000"/>
              </w:tblBorders>
              <w:tblLayout w:type="fixed"/>
              <w:tblLook w:val="0000" w:firstRow="0" w:lastRow="0" w:firstColumn="0" w:lastColumn="0" w:noHBand="0" w:noVBand="0"/>
            </w:tblPr>
            <w:tblGrid>
              <w:gridCol w:w="2097"/>
            </w:tblGrid>
            <w:tr w:rsidR="00403F56" w:rsidRPr="006B4BB0" w14:paraId="2D43A47A" w14:textId="77777777" w:rsidTr="00534E09">
              <w:tc>
                <w:tcPr>
                  <w:tcW w:w="2097" w:type="dxa"/>
                  <w:tcBorders>
                    <w:top w:val="single" w:sz="6" w:space="0" w:color="000000"/>
                    <w:bottom w:val="single" w:sz="6" w:space="0" w:color="000000"/>
                  </w:tcBorders>
                </w:tcPr>
                <w:p w14:paraId="23DE9695" w14:textId="77777777" w:rsidR="00FA35F3" w:rsidRPr="006B4BB0" w:rsidRDefault="00850ED9" w:rsidP="004F2AEE">
                  <w:pPr>
                    <w:pBdr>
                      <w:top w:val="nil"/>
                      <w:left w:val="nil"/>
                      <w:bottom w:val="nil"/>
                      <w:right w:val="nil"/>
                      <w:between w:val="nil"/>
                    </w:pBdr>
                    <w:spacing w:after="0" w:line="240" w:lineRule="auto"/>
                    <w:ind w:left="-218"/>
                    <w:jc w:val="center"/>
                    <w:rPr>
                      <w:rFonts w:ascii="Times New Roman" w:eastAsia="Times New Roman" w:hAnsi="Times New Roman"/>
                      <w:b/>
                      <w:color w:val="000000" w:themeColor="text1"/>
                      <w:sz w:val="24"/>
                      <w:szCs w:val="24"/>
                    </w:rPr>
                  </w:pPr>
                  <w:r w:rsidRPr="006B4BB0">
                    <w:rPr>
                      <w:rFonts w:ascii="Times New Roman" w:eastAsia="Times New Roman" w:hAnsi="Times New Roman"/>
                      <w:b/>
                      <w:color w:val="000000" w:themeColor="text1"/>
                      <w:sz w:val="24"/>
                      <w:szCs w:val="24"/>
                    </w:rPr>
                    <w:t>Info Article</w:t>
                  </w:r>
                </w:p>
              </w:tc>
            </w:tr>
            <w:tr w:rsidR="00403F56" w:rsidRPr="006B4BB0" w14:paraId="10AF0D61" w14:textId="77777777" w:rsidTr="00534E09">
              <w:tc>
                <w:tcPr>
                  <w:tcW w:w="2097" w:type="dxa"/>
                  <w:tcBorders>
                    <w:top w:val="single" w:sz="6" w:space="0" w:color="000000"/>
                    <w:bottom w:val="single" w:sz="6" w:space="0" w:color="000000"/>
                  </w:tcBorders>
                </w:tcPr>
                <w:p w14:paraId="790791D4" w14:textId="77777777" w:rsidR="00D32083" w:rsidRPr="006B4BB0" w:rsidRDefault="00534E09" w:rsidP="004F2AEE">
                  <w:pPr>
                    <w:autoSpaceDE w:val="0"/>
                    <w:autoSpaceDN w:val="0"/>
                    <w:adjustRightInd w:val="0"/>
                    <w:spacing w:after="0" w:line="240" w:lineRule="auto"/>
                    <w:ind w:left="-115"/>
                    <w:jc w:val="center"/>
                    <w:textAlignment w:val="center"/>
                    <w:rPr>
                      <w:rFonts w:ascii="Times New Roman" w:hAnsi="Times New Roman"/>
                      <w:color w:val="000000" w:themeColor="text1"/>
                      <w:sz w:val="24"/>
                      <w:szCs w:val="24"/>
                      <w:lang w:val="id-ID"/>
                    </w:rPr>
                  </w:pPr>
                  <w:r w:rsidRPr="006B4BB0">
                    <w:rPr>
                      <w:rFonts w:ascii="Times New Roman" w:hAnsi="Times New Roman"/>
                      <w:color w:val="000000" w:themeColor="text1"/>
                      <w:sz w:val="24"/>
                      <w:szCs w:val="24"/>
                      <w:lang w:val="id-ID"/>
                    </w:rPr>
                    <w:t>Received :</w:t>
                  </w:r>
                </w:p>
                <w:p w14:paraId="7132CDBC" w14:textId="76135329" w:rsidR="00534E09" w:rsidRPr="006B4BB0" w:rsidRDefault="00E03EFB" w:rsidP="004F2AEE">
                  <w:pPr>
                    <w:autoSpaceDE w:val="0"/>
                    <w:autoSpaceDN w:val="0"/>
                    <w:adjustRightInd w:val="0"/>
                    <w:spacing w:after="0" w:line="240" w:lineRule="auto"/>
                    <w:ind w:left="-115"/>
                    <w:jc w:val="center"/>
                    <w:textAlignment w:val="center"/>
                    <w:rPr>
                      <w:rFonts w:ascii="Times New Roman" w:hAnsi="Times New Roman"/>
                      <w:sz w:val="24"/>
                      <w:szCs w:val="24"/>
                    </w:rPr>
                  </w:pPr>
                  <w:r>
                    <w:rPr>
                      <w:rFonts w:ascii="Times New Roman" w:hAnsi="Times New Roman"/>
                      <w:sz w:val="24"/>
                      <w:szCs w:val="24"/>
                    </w:rPr>
                    <w:t>0</w:t>
                  </w:r>
                  <w:r w:rsidR="00124DC5">
                    <w:rPr>
                      <w:rFonts w:ascii="Times New Roman" w:hAnsi="Times New Roman"/>
                      <w:sz w:val="24"/>
                      <w:szCs w:val="24"/>
                    </w:rPr>
                    <w:t>3</w:t>
                  </w:r>
                  <w:r w:rsidR="00534E09" w:rsidRPr="006B4BB0">
                    <w:rPr>
                      <w:rFonts w:ascii="Times New Roman" w:hAnsi="Times New Roman"/>
                      <w:sz w:val="24"/>
                      <w:szCs w:val="24"/>
                      <w:lang w:val="id-ID"/>
                    </w:rPr>
                    <w:t xml:space="preserve"> </w:t>
                  </w:r>
                  <w:r w:rsidR="00543194">
                    <w:rPr>
                      <w:rFonts w:ascii="Times New Roman" w:hAnsi="Times New Roman"/>
                      <w:sz w:val="24"/>
                      <w:szCs w:val="24"/>
                    </w:rPr>
                    <w:t>Maret</w:t>
                  </w:r>
                  <w:r w:rsidR="00534E09" w:rsidRPr="006B4BB0">
                    <w:rPr>
                      <w:rFonts w:ascii="Times New Roman" w:hAnsi="Times New Roman"/>
                      <w:sz w:val="24"/>
                      <w:szCs w:val="24"/>
                      <w:lang w:val="id-ID"/>
                    </w:rPr>
                    <w:t xml:space="preserve"> 202</w:t>
                  </w:r>
                  <w:r w:rsidR="007430E3">
                    <w:rPr>
                      <w:rFonts w:ascii="Times New Roman" w:hAnsi="Times New Roman"/>
                      <w:sz w:val="24"/>
                      <w:szCs w:val="24"/>
                    </w:rPr>
                    <w:t>6</w:t>
                  </w:r>
                </w:p>
                <w:p w14:paraId="450B92C4" w14:textId="77777777" w:rsidR="00534E09" w:rsidRPr="006B4BB0" w:rsidRDefault="00534E09" w:rsidP="004F2AEE">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Revised :</w:t>
                  </w:r>
                </w:p>
                <w:p w14:paraId="680A5193" w14:textId="2C18F339" w:rsidR="00534E09" w:rsidRPr="006B4BB0" w:rsidRDefault="00124DC5" w:rsidP="004F2AEE">
                  <w:pPr>
                    <w:autoSpaceDE w:val="0"/>
                    <w:autoSpaceDN w:val="0"/>
                    <w:adjustRightInd w:val="0"/>
                    <w:spacing w:after="0" w:line="240" w:lineRule="auto"/>
                    <w:ind w:left="-115"/>
                    <w:jc w:val="center"/>
                    <w:textAlignment w:val="center"/>
                    <w:rPr>
                      <w:rFonts w:ascii="Times New Roman" w:hAnsi="Times New Roman"/>
                      <w:sz w:val="24"/>
                      <w:szCs w:val="24"/>
                      <w:vertAlign w:val="superscript"/>
                    </w:rPr>
                  </w:pPr>
                  <w:r>
                    <w:rPr>
                      <w:rFonts w:ascii="Times New Roman" w:hAnsi="Times New Roman"/>
                      <w:sz w:val="24"/>
                      <w:szCs w:val="24"/>
                    </w:rPr>
                    <w:t>0</w:t>
                  </w:r>
                  <w:r w:rsidR="00476754" w:rsidRPr="006B4BB0">
                    <w:rPr>
                      <w:rFonts w:ascii="Times New Roman" w:hAnsi="Times New Roman"/>
                      <w:sz w:val="24"/>
                      <w:szCs w:val="24"/>
                    </w:rPr>
                    <w:t>1</w:t>
                  </w:r>
                  <w:r w:rsidR="00534E09" w:rsidRPr="006B4BB0">
                    <w:rPr>
                      <w:rFonts w:ascii="Times New Roman" w:hAnsi="Times New Roman"/>
                      <w:sz w:val="24"/>
                      <w:szCs w:val="24"/>
                      <w:lang w:val="id-ID"/>
                    </w:rPr>
                    <w:t xml:space="preserve"> </w:t>
                  </w:r>
                  <w:r w:rsidR="00543194">
                    <w:rPr>
                      <w:rFonts w:ascii="Times New Roman" w:hAnsi="Times New Roman"/>
                      <w:sz w:val="24"/>
                      <w:szCs w:val="24"/>
                    </w:rPr>
                    <w:t>April</w:t>
                  </w:r>
                  <w:r w:rsidR="0020333F" w:rsidRPr="006B4BB0">
                    <w:rPr>
                      <w:rFonts w:ascii="Times New Roman" w:hAnsi="Times New Roman"/>
                      <w:sz w:val="24"/>
                      <w:szCs w:val="24"/>
                    </w:rPr>
                    <w:t xml:space="preserve"> </w:t>
                  </w:r>
                  <w:r w:rsidR="00534E09" w:rsidRPr="006B4BB0">
                    <w:rPr>
                      <w:rFonts w:ascii="Times New Roman" w:hAnsi="Times New Roman"/>
                      <w:sz w:val="24"/>
                      <w:szCs w:val="24"/>
                      <w:lang w:val="id-ID"/>
                    </w:rPr>
                    <w:t>202</w:t>
                  </w:r>
                  <w:r w:rsidR="007430E3">
                    <w:rPr>
                      <w:rFonts w:ascii="Times New Roman" w:hAnsi="Times New Roman"/>
                      <w:sz w:val="24"/>
                      <w:szCs w:val="24"/>
                    </w:rPr>
                    <w:t>6</w:t>
                  </w:r>
                </w:p>
                <w:p w14:paraId="6EE87594" w14:textId="77777777" w:rsidR="00534E09" w:rsidRPr="006B4BB0" w:rsidRDefault="00534E09" w:rsidP="004F2AEE">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Accepted :</w:t>
                  </w:r>
                </w:p>
                <w:p w14:paraId="08A34185" w14:textId="6AE38778" w:rsidR="00A748D5" w:rsidRPr="006B4BB0" w:rsidRDefault="00124DC5" w:rsidP="004F2AEE">
                  <w:pPr>
                    <w:autoSpaceDE w:val="0"/>
                    <w:autoSpaceDN w:val="0"/>
                    <w:adjustRightInd w:val="0"/>
                    <w:spacing w:after="0" w:line="240" w:lineRule="auto"/>
                    <w:ind w:left="-115"/>
                    <w:jc w:val="center"/>
                    <w:textAlignment w:val="center"/>
                    <w:rPr>
                      <w:rFonts w:ascii="Times New Roman" w:hAnsi="Times New Roman"/>
                      <w:sz w:val="24"/>
                      <w:szCs w:val="24"/>
                    </w:rPr>
                  </w:pPr>
                  <w:r>
                    <w:rPr>
                      <w:rFonts w:ascii="Times New Roman" w:hAnsi="Times New Roman"/>
                      <w:sz w:val="24"/>
                      <w:szCs w:val="24"/>
                    </w:rPr>
                    <w:t>04</w:t>
                  </w:r>
                  <w:r w:rsidR="00A748D5" w:rsidRPr="006B4BB0">
                    <w:rPr>
                      <w:rFonts w:ascii="Times New Roman" w:hAnsi="Times New Roman"/>
                      <w:sz w:val="24"/>
                      <w:szCs w:val="24"/>
                      <w:lang w:val="id-ID"/>
                    </w:rPr>
                    <w:t xml:space="preserve"> </w:t>
                  </w:r>
                  <w:r w:rsidR="00543194">
                    <w:rPr>
                      <w:rFonts w:ascii="Times New Roman" w:hAnsi="Times New Roman"/>
                      <w:sz w:val="24"/>
                      <w:szCs w:val="24"/>
                    </w:rPr>
                    <w:t>Juni</w:t>
                  </w:r>
                  <w:r w:rsidR="0020333F" w:rsidRPr="006B4BB0">
                    <w:rPr>
                      <w:rFonts w:ascii="Times New Roman" w:hAnsi="Times New Roman"/>
                      <w:sz w:val="24"/>
                      <w:szCs w:val="24"/>
                    </w:rPr>
                    <w:t xml:space="preserve"> </w:t>
                  </w:r>
                  <w:r w:rsidR="00A748D5" w:rsidRPr="006B4BB0">
                    <w:rPr>
                      <w:rFonts w:ascii="Times New Roman" w:hAnsi="Times New Roman"/>
                      <w:sz w:val="24"/>
                      <w:szCs w:val="24"/>
                      <w:lang w:val="id-ID"/>
                    </w:rPr>
                    <w:t>202</w:t>
                  </w:r>
                  <w:r w:rsidR="007430E3">
                    <w:rPr>
                      <w:rFonts w:ascii="Times New Roman" w:hAnsi="Times New Roman"/>
                      <w:sz w:val="24"/>
                      <w:szCs w:val="24"/>
                    </w:rPr>
                    <w:t>6</w:t>
                  </w:r>
                </w:p>
                <w:p w14:paraId="0D396DB2" w14:textId="7DF3AF91" w:rsidR="00534E09" w:rsidRPr="006B4BB0" w:rsidRDefault="00534E09" w:rsidP="004F2AEE">
                  <w:pPr>
                    <w:autoSpaceDE w:val="0"/>
                    <w:autoSpaceDN w:val="0"/>
                    <w:adjustRightInd w:val="0"/>
                    <w:spacing w:after="0" w:line="240" w:lineRule="auto"/>
                    <w:ind w:left="-115"/>
                    <w:jc w:val="center"/>
                    <w:textAlignment w:val="center"/>
                    <w:rPr>
                      <w:rFonts w:ascii="Times New Roman" w:hAnsi="Times New Roman"/>
                      <w:sz w:val="24"/>
                      <w:szCs w:val="24"/>
                      <w:lang w:val="id-ID"/>
                    </w:rPr>
                  </w:pPr>
                  <w:r w:rsidRPr="006B4BB0">
                    <w:rPr>
                      <w:rFonts w:ascii="Times New Roman" w:hAnsi="Times New Roman"/>
                      <w:sz w:val="24"/>
                      <w:szCs w:val="24"/>
                      <w:lang w:val="id-ID"/>
                    </w:rPr>
                    <w:t>Publication :</w:t>
                  </w:r>
                </w:p>
                <w:p w14:paraId="282E3B8B" w14:textId="40D6F779" w:rsidR="00FA35F3" w:rsidRPr="006B4BB0" w:rsidRDefault="00534E09" w:rsidP="004F2AEE">
                  <w:pPr>
                    <w:autoSpaceDE w:val="0"/>
                    <w:autoSpaceDN w:val="0"/>
                    <w:adjustRightInd w:val="0"/>
                    <w:spacing w:after="0" w:line="240" w:lineRule="auto"/>
                    <w:ind w:left="-115"/>
                    <w:jc w:val="center"/>
                    <w:textAlignment w:val="center"/>
                    <w:rPr>
                      <w:rFonts w:ascii="Times New Roman" w:hAnsi="Times New Roman"/>
                      <w:color w:val="000000" w:themeColor="text1"/>
                      <w:sz w:val="24"/>
                      <w:szCs w:val="24"/>
                    </w:rPr>
                  </w:pPr>
                  <w:r w:rsidRPr="006B4BB0">
                    <w:rPr>
                      <w:rFonts w:ascii="Times New Roman" w:hAnsi="Times New Roman"/>
                      <w:color w:val="000000" w:themeColor="text1"/>
                      <w:sz w:val="24"/>
                      <w:szCs w:val="24"/>
                      <w:lang w:val="id-ID"/>
                    </w:rPr>
                    <w:t>3</w:t>
                  </w:r>
                  <w:r w:rsidR="00543194">
                    <w:rPr>
                      <w:rFonts w:ascii="Times New Roman" w:hAnsi="Times New Roman"/>
                      <w:color w:val="000000" w:themeColor="text1"/>
                      <w:sz w:val="24"/>
                      <w:szCs w:val="24"/>
                    </w:rPr>
                    <w:t>0</w:t>
                  </w:r>
                  <w:r w:rsidR="007430E3">
                    <w:rPr>
                      <w:rFonts w:ascii="Times New Roman" w:hAnsi="Times New Roman"/>
                      <w:color w:val="000000" w:themeColor="text1"/>
                      <w:sz w:val="24"/>
                      <w:szCs w:val="24"/>
                    </w:rPr>
                    <w:t xml:space="preserve"> </w:t>
                  </w:r>
                  <w:r w:rsidR="00543194">
                    <w:rPr>
                      <w:rFonts w:ascii="Times New Roman" w:hAnsi="Times New Roman"/>
                      <w:color w:val="000000" w:themeColor="text1"/>
                      <w:sz w:val="24"/>
                      <w:szCs w:val="24"/>
                    </w:rPr>
                    <w:t>Juni</w:t>
                  </w:r>
                  <w:r w:rsidRPr="006B4BB0">
                    <w:rPr>
                      <w:rFonts w:ascii="Times New Roman" w:hAnsi="Times New Roman"/>
                      <w:color w:val="000000" w:themeColor="text1"/>
                      <w:sz w:val="24"/>
                      <w:szCs w:val="24"/>
                      <w:lang w:val="id-ID"/>
                    </w:rPr>
                    <w:t xml:space="preserve"> 202</w:t>
                  </w:r>
                  <w:r w:rsidR="007430E3">
                    <w:rPr>
                      <w:rFonts w:ascii="Times New Roman" w:hAnsi="Times New Roman"/>
                      <w:color w:val="000000" w:themeColor="text1"/>
                      <w:sz w:val="24"/>
                      <w:szCs w:val="24"/>
                    </w:rPr>
                    <w:t>6</w:t>
                  </w:r>
                </w:p>
              </w:tc>
            </w:tr>
            <w:tr w:rsidR="00403F56" w:rsidRPr="00835C87" w14:paraId="6FE74317" w14:textId="77777777" w:rsidTr="00534E09">
              <w:tc>
                <w:tcPr>
                  <w:tcW w:w="2097" w:type="dxa"/>
                  <w:tcBorders>
                    <w:top w:val="single" w:sz="6" w:space="0" w:color="000000"/>
                    <w:bottom w:val="single" w:sz="6" w:space="0" w:color="000000"/>
                  </w:tcBorders>
                </w:tcPr>
                <w:p w14:paraId="63639E76" w14:textId="77777777" w:rsidR="00D5409B" w:rsidRDefault="00835C87" w:rsidP="00835C87">
                  <w:pPr>
                    <w:spacing w:after="0" w:line="240" w:lineRule="auto"/>
                    <w:ind w:left="-76"/>
                    <w:jc w:val="center"/>
                    <w:rPr>
                      <w:rFonts w:ascii="Times New Roman" w:eastAsia="Times New Roman" w:hAnsi="Times New Roman"/>
                      <w:b/>
                      <w:bCs/>
                      <w:i/>
                      <w:iCs/>
                      <w:sz w:val="24"/>
                      <w:szCs w:val="24"/>
                    </w:rPr>
                  </w:pPr>
                  <w:r w:rsidRPr="00835C87">
                    <w:rPr>
                      <w:rFonts w:ascii="Times New Roman" w:eastAsia="Times New Roman" w:hAnsi="Times New Roman"/>
                      <w:b/>
                      <w:bCs/>
                      <w:i/>
                      <w:iCs/>
                      <w:sz w:val="24"/>
                      <w:szCs w:val="24"/>
                    </w:rPr>
                    <w:t xml:space="preserve">Keywords: </w:t>
                  </w:r>
                </w:p>
                <w:p w14:paraId="2186B6A9" w14:textId="04AC5C75" w:rsidR="00835C87" w:rsidRPr="00D5409B" w:rsidRDefault="00835C87" w:rsidP="00835C87">
                  <w:pPr>
                    <w:spacing w:after="0" w:line="240" w:lineRule="auto"/>
                    <w:ind w:left="-76"/>
                    <w:jc w:val="center"/>
                    <w:rPr>
                      <w:rFonts w:ascii="Times New Roman" w:eastAsia="Times New Roman" w:hAnsi="Times New Roman"/>
                      <w:i/>
                      <w:iCs/>
                      <w:sz w:val="24"/>
                      <w:szCs w:val="24"/>
                    </w:rPr>
                  </w:pPr>
                  <w:r w:rsidRPr="00D5409B">
                    <w:rPr>
                      <w:rFonts w:ascii="Times New Roman" w:eastAsia="Times New Roman" w:hAnsi="Times New Roman"/>
                      <w:i/>
                      <w:iCs/>
                      <w:sz w:val="24"/>
                      <w:szCs w:val="24"/>
                    </w:rPr>
                    <w:t>Policy Implementation, Public Administration Capacity, Free Nutritious Meals, Human Capital Development, Food Governance.</w:t>
                  </w:r>
                </w:p>
                <w:p w14:paraId="088EF8B1" w14:textId="481A344E" w:rsidR="0026032C" w:rsidRPr="00D5409B" w:rsidRDefault="00835C87" w:rsidP="00835C87">
                  <w:pPr>
                    <w:spacing w:after="0" w:line="240" w:lineRule="auto"/>
                    <w:ind w:left="-76"/>
                    <w:jc w:val="center"/>
                    <w:rPr>
                      <w:rFonts w:ascii="Times New Roman" w:eastAsia="Times New Roman" w:hAnsi="Times New Roman"/>
                      <w:sz w:val="24"/>
                      <w:szCs w:val="24"/>
                      <w:lang w:val="pt-BR"/>
                    </w:rPr>
                  </w:pPr>
                  <w:r w:rsidRPr="00D5409B">
                    <w:rPr>
                      <w:rFonts w:ascii="Times New Roman" w:eastAsia="Times New Roman" w:hAnsi="Times New Roman"/>
                      <w:b/>
                      <w:bCs/>
                      <w:sz w:val="24"/>
                      <w:szCs w:val="24"/>
                      <w:lang w:val="pt-BR"/>
                    </w:rPr>
                    <w:t xml:space="preserve">Kata Kunci: </w:t>
                  </w:r>
                  <w:r w:rsidRPr="00D5409B">
                    <w:rPr>
                      <w:rFonts w:ascii="Times New Roman" w:eastAsia="Times New Roman" w:hAnsi="Times New Roman"/>
                      <w:sz w:val="24"/>
                      <w:szCs w:val="24"/>
                      <w:lang w:val="pt-BR"/>
                    </w:rPr>
                    <w:t>Implementasi Kebijakan, Kapasitas Administrasi Publik, Makan Bergizi Gratis, Pembangunan Sumber Daya Manusia, Tata Kelola Pangan</w:t>
                  </w:r>
                </w:p>
              </w:tc>
            </w:tr>
            <w:tr w:rsidR="00403F56" w:rsidRPr="006B4BB0" w14:paraId="0B25F4CC" w14:textId="77777777" w:rsidTr="00534E09">
              <w:tc>
                <w:tcPr>
                  <w:tcW w:w="2097" w:type="dxa"/>
                  <w:tcBorders>
                    <w:top w:val="single" w:sz="6" w:space="0" w:color="000000"/>
                    <w:bottom w:val="single" w:sz="6" w:space="0" w:color="000000"/>
                  </w:tcBorders>
                </w:tcPr>
                <w:p w14:paraId="2EC56E14" w14:textId="77777777" w:rsidR="00534E09" w:rsidRPr="006B4BB0" w:rsidRDefault="00534E09" w:rsidP="004F2AEE">
                  <w:pPr>
                    <w:pStyle w:val="BasicParagraph"/>
                    <w:suppressAutoHyphens/>
                    <w:spacing w:line="240" w:lineRule="auto"/>
                    <w:ind w:right="-105"/>
                    <w:jc w:val="center"/>
                    <w:rPr>
                      <w:rFonts w:ascii="Times New Roman" w:hAnsi="Times New Roman" w:cs="Times New Roman"/>
                      <w:b/>
                      <w:bCs/>
                      <w:i/>
                      <w:iCs/>
                      <w:color w:val="000000" w:themeColor="text1"/>
                      <w:sz w:val="24"/>
                      <w:szCs w:val="24"/>
                      <w:lang w:val="id-ID"/>
                    </w:rPr>
                  </w:pPr>
                  <w:r w:rsidRPr="006B4BB0">
                    <w:rPr>
                      <w:rFonts w:ascii="Times New Roman" w:hAnsi="Times New Roman" w:cs="Times New Roman"/>
                      <w:b/>
                      <w:bCs/>
                      <w:i/>
                      <w:iCs/>
                      <w:color w:val="000000" w:themeColor="text1"/>
                      <w:sz w:val="24"/>
                      <w:szCs w:val="24"/>
                      <w:lang w:val="id-ID"/>
                    </w:rPr>
                    <w:t>Licensed Under a</w:t>
                  </w:r>
                  <w:r w:rsidRPr="006B4BB0">
                    <w:rPr>
                      <w:rFonts w:ascii="Times New Roman" w:hAnsi="Times New Roman" w:cs="Times New Roman"/>
                      <w:i/>
                      <w:iCs/>
                      <w:color w:val="000000" w:themeColor="text1"/>
                      <w:sz w:val="24"/>
                      <w:szCs w:val="24"/>
                      <w:lang w:val="id-ID"/>
                    </w:rPr>
                    <w:t xml:space="preserve">  Creative Commons Attribution 4.0 International License</w:t>
                  </w:r>
                </w:p>
                <w:p w14:paraId="671CB5ED" w14:textId="77777777" w:rsidR="00534E09" w:rsidRPr="006B4BB0" w:rsidRDefault="00534E09" w:rsidP="004F2AEE">
                  <w:pPr>
                    <w:pStyle w:val="BasicParagraph"/>
                    <w:suppressAutoHyphens/>
                    <w:spacing w:line="240" w:lineRule="auto"/>
                    <w:ind w:right="-105"/>
                    <w:jc w:val="center"/>
                    <w:rPr>
                      <w:rFonts w:ascii="Times New Roman" w:hAnsi="Times New Roman" w:cs="Times New Roman"/>
                      <w:color w:val="000000" w:themeColor="text1"/>
                      <w:sz w:val="24"/>
                      <w:szCs w:val="24"/>
                      <w:lang w:val="id-ID"/>
                    </w:rPr>
                  </w:pPr>
                  <w:r w:rsidRPr="006B4BB0">
                    <w:rPr>
                      <w:rFonts w:ascii="Times New Roman" w:hAnsi="Times New Roman" w:cs="Times New Roman"/>
                      <w:noProof/>
                      <w:color w:val="000000" w:themeColor="text1"/>
                      <w:sz w:val="24"/>
                      <w:szCs w:val="24"/>
                      <w:shd w:val="clear" w:color="auto" w:fill="FFFFFF"/>
                      <w:lang w:val="id-ID"/>
                    </w:rPr>
                    <w:drawing>
                      <wp:inline distT="0" distB="0" distL="0" distR="0" wp14:anchorId="537C3BEF" wp14:editId="60141CCF">
                        <wp:extent cx="844550" cy="304800"/>
                        <wp:effectExtent l="0" t="0" r="0" b="0"/>
                        <wp:docPr id="236417050" name="Picture 9"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0" cy="304800"/>
                                </a:xfrm>
                                <a:prstGeom prst="rect">
                                  <a:avLst/>
                                </a:prstGeom>
                                <a:noFill/>
                                <a:ln>
                                  <a:noFill/>
                                </a:ln>
                              </pic:spPr>
                            </pic:pic>
                          </a:graphicData>
                        </a:graphic>
                      </wp:inline>
                    </w:drawing>
                  </w:r>
                </w:p>
                <w:p w14:paraId="1BDD12C6" w14:textId="77777777" w:rsidR="00FA35F3" w:rsidRPr="006B4BB0" w:rsidRDefault="00FA35F3" w:rsidP="004F2AEE">
                  <w:pPr>
                    <w:pBdr>
                      <w:top w:val="nil"/>
                      <w:left w:val="nil"/>
                      <w:bottom w:val="nil"/>
                      <w:right w:val="nil"/>
                      <w:between w:val="nil"/>
                    </w:pBdr>
                    <w:spacing w:after="0" w:line="240" w:lineRule="auto"/>
                    <w:jc w:val="center"/>
                    <w:rPr>
                      <w:rFonts w:ascii="Times New Roman" w:eastAsia="Times New Roman" w:hAnsi="Times New Roman"/>
                      <w:color w:val="000000" w:themeColor="text1"/>
                      <w:sz w:val="4"/>
                      <w:szCs w:val="4"/>
                    </w:rPr>
                  </w:pPr>
                </w:p>
              </w:tc>
            </w:tr>
          </w:tbl>
          <w:p w14:paraId="4A2CF8CC" w14:textId="77777777" w:rsidR="00FA35F3" w:rsidRPr="006B4BB0" w:rsidRDefault="00FA35F3" w:rsidP="004F2AEE">
            <w:pPr>
              <w:pBdr>
                <w:top w:val="nil"/>
                <w:left w:val="nil"/>
                <w:bottom w:val="single" w:sz="4" w:space="1" w:color="000000"/>
                <w:right w:val="nil"/>
                <w:between w:val="nil"/>
              </w:pBdr>
              <w:spacing w:after="0"/>
              <w:rPr>
                <w:rFonts w:ascii="Times New Roman" w:eastAsia="Arial" w:hAnsi="Times New Roman"/>
                <w:i/>
                <w:color w:val="000000" w:themeColor="text1"/>
                <w:sz w:val="20"/>
                <w:szCs w:val="20"/>
              </w:rPr>
            </w:pPr>
          </w:p>
        </w:tc>
        <w:tc>
          <w:tcPr>
            <w:tcW w:w="7103" w:type="dxa"/>
            <w:tcBorders>
              <w:top w:val="single" w:sz="6" w:space="0" w:color="000000"/>
              <w:left w:val="single" w:sz="6" w:space="0" w:color="000000"/>
              <w:bottom w:val="single" w:sz="6" w:space="0" w:color="000000"/>
              <w:right w:val="single" w:sz="6" w:space="0" w:color="000000"/>
            </w:tcBorders>
            <w:shd w:val="clear" w:color="auto" w:fill="FFFFFF"/>
          </w:tcPr>
          <w:p w14:paraId="5990F14A" w14:textId="7967881A" w:rsidR="00835C87" w:rsidRDefault="00835C87" w:rsidP="00835C87">
            <w:pPr>
              <w:spacing w:after="0" w:line="240" w:lineRule="auto"/>
              <w:jc w:val="both"/>
              <w:rPr>
                <w:rFonts w:ascii="Times New Roman" w:eastAsia="Times New Roman" w:hAnsi="Times New Roman"/>
                <w:bCs/>
                <w:i/>
                <w:iCs/>
                <w:color w:val="000000" w:themeColor="text1"/>
                <w:sz w:val="24"/>
                <w:szCs w:val="24"/>
              </w:rPr>
            </w:pPr>
            <w:r w:rsidRPr="00835C87">
              <w:rPr>
                <w:rFonts w:ascii="Times New Roman" w:eastAsia="Times New Roman" w:hAnsi="Times New Roman"/>
                <w:b/>
                <w:i/>
                <w:iCs/>
                <w:color w:val="000000" w:themeColor="text1"/>
                <w:sz w:val="24"/>
                <w:szCs w:val="24"/>
              </w:rPr>
              <w:t xml:space="preserve">Abstract: </w:t>
            </w:r>
            <w:r w:rsidR="00D5409B" w:rsidRPr="00D5409B">
              <w:rPr>
                <w:rFonts w:ascii="Times New Roman" w:eastAsia="Times New Roman" w:hAnsi="Times New Roman"/>
                <w:bCs/>
                <w:i/>
                <w:iCs/>
                <w:color w:val="000000" w:themeColor="text1"/>
                <w:sz w:val="24"/>
                <w:szCs w:val="24"/>
              </w:rPr>
              <w:t xml:space="preserve">Indonesia's Free Nutritious Meals (MBG) Program is designed to improve public health, learning outcomes, and productivity through adequate nutritional intake. This study aims to examine the implementation of the MBG policy from the perspective of public administrative capacity. A descriptive qualitative approach was employed using policy document analysis and secondary data collected from the National Nutrition Agency, the Ministry of Finance, the Ministry of Health, Statistics Indonesia, the OECD, the World Bank, and the World Food </w:t>
            </w:r>
            <w:proofErr w:type="spellStart"/>
            <w:r w:rsidR="00D5409B" w:rsidRPr="00D5409B">
              <w:rPr>
                <w:rFonts w:ascii="Times New Roman" w:eastAsia="Times New Roman" w:hAnsi="Times New Roman"/>
                <w:bCs/>
                <w:i/>
                <w:iCs/>
                <w:color w:val="000000" w:themeColor="text1"/>
                <w:sz w:val="24"/>
                <w:szCs w:val="24"/>
              </w:rPr>
              <w:t>Programme</w:t>
            </w:r>
            <w:proofErr w:type="spellEnd"/>
            <w:r w:rsidR="00D5409B" w:rsidRPr="00D5409B">
              <w:rPr>
                <w:rFonts w:ascii="Times New Roman" w:eastAsia="Times New Roman" w:hAnsi="Times New Roman"/>
                <w:bCs/>
                <w:i/>
                <w:iCs/>
                <w:color w:val="000000" w:themeColor="text1"/>
                <w:sz w:val="24"/>
                <w:szCs w:val="24"/>
              </w:rPr>
              <w:t>. The analysis was based on the frameworks of policy implementation, administrative capacity, policy capacity, and human capital development. The findings indicate that the existing regulatory framework, technical guidelines, and institutional arrangements provide a strong foundation for program implementation. However, effective implementation requires strengthened operational capacity, integrated beneficiary data systems, food safety monitoring, cross-sectoral coordination, evidence-based evaluation, independent audits, and adaptive policy learning to enhance the program's effectiveness, accountability, sustainability, and long-term contribution to Indonesia's human capital development.</w:t>
            </w:r>
          </w:p>
          <w:p w14:paraId="2CB66284" w14:textId="77777777" w:rsidR="00D5409B" w:rsidRPr="00835C87" w:rsidRDefault="00D5409B" w:rsidP="00835C87">
            <w:pPr>
              <w:spacing w:after="0" w:line="240" w:lineRule="auto"/>
              <w:jc w:val="both"/>
              <w:rPr>
                <w:rFonts w:ascii="Times New Roman" w:eastAsia="Times New Roman" w:hAnsi="Times New Roman"/>
                <w:b/>
                <w:i/>
                <w:iCs/>
                <w:color w:val="000000" w:themeColor="text1"/>
                <w:sz w:val="24"/>
                <w:szCs w:val="24"/>
              </w:rPr>
            </w:pPr>
          </w:p>
          <w:p w14:paraId="60CBE7CA" w14:textId="634F9DB0" w:rsidR="00D2678A" w:rsidRPr="00D5409B" w:rsidRDefault="00835C87" w:rsidP="00835C87">
            <w:pPr>
              <w:spacing w:after="0" w:line="240" w:lineRule="auto"/>
              <w:jc w:val="both"/>
              <w:rPr>
                <w:rFonts w:ascii="Times New Roman" w:eastAsia="Times New Roman" w:hAnsi="Times New Roman"/>
                <w:bCs/>
                <w:color w:val="000000" w:themeColor="text1"/>
                <w:sz w:val="24"/>
                <w:szCs w:val="24"/>
                <w:lang w:val="pt-BR"/>
              </w:rPr>
            </w:pPr>
            <w:proofErr w:type="spellStart"/>
            <w:r w:rsidRPr="00D5409B">
              <w:rPr>
                <w:rFonts w:ascii="Times New Roman" w:eastAsia="Times New Roman" w:hAnsi="Times New Roman"/>
                <w:b/>
                <w:color w:val="000000" w:themeColor="text1"/>
                <w:sz w:val="24"/>
                <w:szCs w:val="24"/>
              </w:rPr>
              <w:t>Abstrak</w:t>
            </w:r>
            <w:proofErr w:type="spellEnd"/>
            <w:r w:rsidRPr="00D5409B">
              <w:rPr>
                <w:rFonts w:ascii="Times New Roman" w:eastAsia="Times New Roman" w:hAnsi="Times New Roman"/>
                <w:b/>
                <w:color w:val="000000" w:themeColor="text1"/>
                <w:sz w:val="24"/>
                <w:szCs w:val="24"/>
              </w:rPr>
              <w:t>:</w:t>
            </w:r>
            <w:r w:rsidRPr="00835C87">
              <w:rPr>
                <w:rFonts w:ascii="Times New Roman" w:eastAsia="Times New Roman" w:hAnsi="Times New Roman"/>
                <w:b/>
                <w:i/>
                <w:iCs/>
                <w:color w:val="000000" w:themeColor="text1"/>
                <w:sz w:val="24"/>
                <w:szCs w:val="24"/>
              </w:rPr>
              <w:t xml:space="preserve"> </w:t>
            </w:r>
            <w:r w:rsidR="00D5409B" w:rsidRPr="00D5409B">
              <w:rPr>
                <w:rFonts w:ascii="Times New Roman" w:eastAsia="Times New Roman" w:hAnsi="Times New Roman"/>
                <w:bCs/>
                <w:color w:val="000000" w:themeColor="text1"/>
                <w:sz w:val="24"/>
                <w:szCs w:val="24"/>
              </w:rPr>
              <w:t xml:space="preserve">Program Makan </w:t>
            </w:r>
            <w:proofErr w:type="spellStart"/>
            <w:r w:rsidR="00D5409B" w:rsidRPr="00D5409B">
              <w:rPr>
                <w:rFonts w:ascii="Times New Roman" w:eastAsia="Times New Roman" w:hAnsi="Times New Roman"/>
                <w:bCs/>
                <w:color w:val="000000" w:themeColor="text1"/>
                <w:sz w:val="24"/>
                <w:szCs w:val="24"/>
              </w:rPr>
              <w:t>Bergizi</w:t>
            </w:r>
            <w:proofErr w:type="spellEnd"/>
            <w:r w:rsidR="00D5409B" w:rsidRPr="00D5409B">
              <w:rPr>
                <w:rFonts w:ascii="Times New Roman" w:eastAsia="Times New Roman" w:hAnsi="Times New Roman"/>
                <w:bCs/>
                <w:color w:val="000000" w:themeColor="text1"/>
                <w:sz w:val="24"/>
                <w:szCs w:val="24"/>
              </w:rPr>
              <w:t xml:space="preserve"> Gratis (MBG) di Indonesia </w:t>
            </w:r>
            <w:proofErr w:type="spellStart"/>
            <w:r w:rsidR="00D5409B" w:rsidRPr="00D5409B">
              <w:rPr>
                <w:rFonts w:ascii="Times New Roman" w:eastAsia="Times New Roman" w:hAnsi="Times New Roman"/>
                <w:bCs/>
                <w:color w:val="000000" w:themeColor="text1"/>
                <w:sz w:val="24"/>
                <w:szCs w:val="24"/>
              </w:rPr>
              <w:t>dirancang</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untuk</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meningkatkan</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kualitas</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kesehatan</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pembelajaran</w:t>
            </w:r>
            <w:proofErr w:type="spellEnd"/>
            <w:r w:rsidR="00D5409B" w:rsidRPr="00D5409B">
              <w:rPr>
                <w:rFonts w:ascii="Times New Roman" w:eastAsia="Times New Roman" w:hAnsi="Times New Roman"/>
                <w:bCs/>
                <w:color w:val="000000" w:themeColor="text1"/>
                <w:sz w:val="24"/>
                <w:szCs w:val="24"/>
              </w:rPr>
              <w:t xml:space="preserve">, dan </w:t>
            </w:r>
            <w:proofErr w:type="spellStart"/>
            <w:r w:rsidR="00D5409B" w:rsidRPr="00D5409B">
              <w:rPr>
                <w:rFonts w:ascii="Times New Roman" w:eastAsia="Times New Roman" w:hAnsi="Times New Roman"/>
                <w:bCs/>
                <w:color w:val="000000" w:themeColor="text1"/>
                <w:sz w:val="24"/>
                <w:szCs w:val="24"/>
              </w:rPr>
              <w:t>produktivitas</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masyarakat</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melalui</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pemenuhan</w:t>
            </w:r>
            <w:proofErr w:type="spellEnd"/>
            <w:r w:rsidR="00D5409B" w:rsidRPr="00D5409B">
              <w:rPr>
                <w:rFonts w:ascii="Times New Roman" w:eastAsia="Times New Roman" w:hAnsi="Times New Roman"/>
                <w:bCs/>
                <w:color w:val="000000" w:themeColor="text1"/>
                <w:sz w:val="24"/>
                <w:szCs w:val="24"/>
              </w:rPr>
              <w:t xml:space="preserve"> </w:t>
            </w:r>
            <w:proofErr w:type="spellStart"/>
            <w:r w:rsidR="00D5409B" w:rsidRPr="00D5409B">
              <w:rPr>
                <w:rFonts w:ascii="Times New Roman" w:eastAsia="Times New Roman" w:hAnsi="Times New Roman"/>
                <w:bCs/>
                <w:color w:val="000000" w:themeColor="text1"/>
                <w:sz w:val="24"/>
                <w:szCs w:val="24"/>
              </w:rPr>
              <w:t>gizi</w:t>
            </w:r>
            <w:proofErr w:type="spellEnd"/>
            <w:r w:rsidR="00D5409B" w:rsidRPr="00D5409B">
              <w:rPr>
                <w:rFonts w:ascii="Times New Roman" w:eastAsia="Times New Roman" w:hAnsi="Times New Roman"/>
                <w:bCs/>
                <w:color w:val="000000" w:themeColor="text1"/>
                <w:sz w:val="24"/>
                <w:szCs w:val="24"/>
              </w:rPr>
              <w:t xml:space="preserve">. </w:t>
            </w:r>
            <w:r w:rsidR="00D5409B" w:rsidRPr="00D5409B">
              <w:rPr>
                <w:rFonts w:ascii="Times New Roman" w:eastAsia="Times New Roman" w:hAnsi="Times New Roman"/>
                <w:bCs/>
                <w:color w:val="000000" w:themeColor="text1"/>
                <w:sz w:val="24"/>
                <w:szCs w:val="24"/>
                <w:lang w:val="pt-BR"/>
              </w:rPr>
              <w:t>Penelitian ini bertujuan menganalisis implementasi kebijakan MBG dari perspektif kapasitas administrasi publik. Metode yang digunakan adalah penelitian deskriptif kualitatif melalui analisis dokumen kebijakan dan data sekunder yang bersumber dari Badan Gizi Nasional, Kementerian Keuangan, Kementerian Kesehatan, Badan Pusat Statistik, OECD, World Bank, dan World Food Programme. Analisis dilakukan menggunakan kerangka implementasi kebijakan, kapasitas administratif, kapasitas kebijakan, dan pengembangan sumber daya manusia. Hasil kajian menunjukkan bahwa regulasi, standar teknis, dan kelembagaan telah memberikan dasar yang kuat bagi pelaksanaan program. Namun, keberhasilan implementasi masih memerlukan penguatan kapasitas operasional, integrasi data penerima manfaat, pengawasan keamanan pangan, koordinasi lintas sektor, evaluasi berbasis bukti, audit independen, serta pembelajaran kebijakan adaptif guna meningkatkan efektivitas, akuntabilitas, dan keberlanjutan program sebagai investasi pembangunan modal manusia nasional.</w:t>
            </w:r>
          </w:p>
        </w:tc>
      </w:tr>
    </w:tbl>
    <w:p w14:paraId="17EDB1E3" w14:textId="77777777" w:rsidR="00D5409B" w:rsidRPr="00D5409B" w:rsidRDefault="00D5409B" w:rsidP="00D5409B">
      <w:pPr>
        <w:rPr>
          <w:rFonts w:ascii="Times New Roman" w:eastAsia="Times New Roman" w:hAnsi="Times New Roman"/>
          <w:sz w:val="24"/>
          <w:szCs w:val="24"/>
          <w:lang w:val="id-ID"/>
        </w:rPr>
        <w:sectPr w:rsidR="00D5409B" w:rsidRPr="00D5409B" w:rsidSect="00D5409B">
          <w:headerReference w:type="default" r:id="rId11"/>
          <w:footerReference w:type="default" r:id="rId12"/>
          <w:headerReference w:type="first" r:id="rId13"/>
          <w:footerReference w:type="first" r:id="rId14"/>
          <w:pgSz w:w="11906" w:h="16838"/>
          <w:pgMar w:top="2410" w:right="1274" w:bottom="1276" w:left="1440" w:header="425" w:footer="709" w:gutter="0"/>
          <w:pgNumType w:start="491"/>
          <w:cols w:space="720"/>
          <w:titlePg/>
        </w:sectPr>
      </w:pPr>
    </w:p>
    <w:p w14:paraId="5164F409" w14:textId="528678E7" w:rsidR="00835C87" w:rsidRDefault="00FF0011" w:rsidP="00835C87">
      <w:pPr>
        <w:spacing w:after="0" w:line="360" w:lineRule="auto"/>
        <w:ind w:left="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lastRenderedPageBreak/>
        <w:t>INTRODUCTION</w:t>
      </w:r>
    </w:p>
    <w:p w14:paraId="6DF720D8" w14:textId="77777777" w:rsidR="00835C87" w:rsidRDefault="00835C87" w:rsidP="00835C87">
      <w:pPr>
        <w:spacing w:after="0" w:line="360" w:lineRule="auto"/>
        <w:ind w:left="567" w:firstLine="567"/>
        <w:jc w:val="both"/>
        <w:rPr>
          <w:rFonts w:ascii="Times New Roman" w:eastAsia="Times New Roman" w:hAnsi="Times New Roman"/>
          <w:sz w:val="24"/>
          <w:szCs w:val="24"/>
          <w:lang w:val="id-ID"/>
        </w:rPr>
      </w:pPr>
      <w:r w:rsidRPr="00E408CA">
        <w:rPr>
          <w:rFonts w:ascii="Times New Roman" w:eastAsia="Times New Roman" w:hAnsi="Times New Roman"/>
          <w:sz w:val="24"/>
          <w:szCs w:val="24"/>
          <w:lang w:val="id-ID"/>
        </w:rPr>
        <w:t>Pembangunan sumber daya manusia menjadi agenda strategis dalam kebijakan pembangunan Indonesia karena kualitas manusia menentukan kapasitas bangsa dalam meningkatkan produktivitas, memperkuat daya saing, dan mengurangi kerentanan sosial. Dalam kerangka pembangunan jangka panjang, kualitas SDM tidak hanya ditentukan oleh akses pendidikan, tetapi juga oleh pemenuhan gizi, kesehatan ibu dan anak, keamanan pangan, serta kemampuan negara menyediakan layanan dasar secara merata</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{"citationItems":[{"id":"ITEM-1","itemData":{"URL":"https://www.worldbank.org/","author":[{"dropping-particle":"","family":"World Bank","given":"","non-dropping-particle":"","parse-names":false,"suffix":""}],"container-title":"World Bank","id":"ITEM-1","issued":{"date-parts":[["2020"]]},"title":"Indonesia human capital knowledge series: Human Capital Index 2020","type":"webpage"},"uris":["http://www.mendeley.com/documents/?uuid=62cf5862-82c8-4d12-9c6a-14e6b2095dca"]}],"mendeley":{"formattedCitation":"(World Bank, 2020)","plainTextFormattedCitation":"(World Bank, 2020)","previouslyFormattedCitation":"(World Bank, 2020)"},"properties":{"noteIndex":0},"schema":"https://github.com/citation-style-language/schema/raw/master/csl-citation.json"}</w:instrText>
      </w:r>
      <w:r>
        <w:rPr>
          <w:rFonts w:ascii="Times New Roman" w:eastAsia="Times New Roman" w:hAnsi="Times New Roman"/>
          <w:sz w:val="24"/>
          <w:szCs w:val="24"/>
          <w:lang w:val="id-ID"/>
        </w:rPr>
        <w:fldChar w:fldCharType="separate"/>
      </w:r>
      <w:r w:rsidRPr="00B75A85">
        <w:rPr>
          <w:rFonts w:ascii="Times New Roman" w:eastAsia="Times New Roman" w:hAnsi="Times New Roman"/>
          <w:noProof/>
          <w:sz w:val="24"/>
          <w:szCs w:val="24"/>
          <w:lang w:val="id-ID"/>
        </w:rPr>
        <w:t>(World Bank, 2020)</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w:t>
      </w:r>
      <w:r w:rsidRPr="00E408CA">
        <w:rPr>
          <w:rFonts w:ascii="Times New Roman" w:eastAsia="Times New Roman" w:hAnsi="Times New Roman"/>
          <w:sz w:val="24"/>
          <w:szCs w:val="24"/>
          <w:lang w:val="id-ID"/>
        </w:rPr>
        <w:t>Program Makan Bergizi Gratis (MBG) muncul dalam konteks tersebut. Program ini menempatkan pangan bergizi sebagai instrumen kebijakan publik untuk memperbaiki fondasi kesehatan dan kesiapan belajar sejak usia dini sampai usia sekolah.</w:t>
      </w:r>
    </w:p>
    <w:p w14:paraId="3CB3FDEC"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Secara konseptual, MBG dapat dibaca sebagai investasi modal manusia. Teori modal manusia menjelaskan bahwa kesehatan, pendidikan, dan keterampilan membentuk produktivitas individu dalam jangka panjang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{"citationItems":[{"id":"ITEM-1","itemData":{"author":[{"dropping-particle":"","family":"Becker","given":"Gary S","non-dropping-particle":"","parse-names":false,"suffix":""}],"id":"ITEM-1","issued":{"date-parts":[["1989"]]},"publisher":"University of Chicago Press Chicago","title":"Human capital: a theoretical and empirical analysis, with special reference to education","type":"book"},"uris":["http://www.mendeley.com/documents/?uuid=9edb6101-15a0-4c18-89d0-cf10d7acfc87"]}],"mendeley":{"formattedCitation":"(Becker, 1989)","manualFormatting":"(Becker, 1989","plainTextFormattedCitation":"(Becker, 1989)","previouslyFormattedCitation":"(Becker, 1989)"},"properties":{"noteIndex":0},"schema":"https://github.com/citation-style-language/schema/raw/master/csl-citation.json"}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062FF">
        <w:rPr>
          <w:rFonts w:ascii="Times New Roman" w:eastAsia="Times New Roman" w:hAnsi="Times New Roman"/>
          <w:noProof/>
          <w:sz w:val="24"/>
          <w:szCs w:val="24"/>
          <w:lang w:val="it-IT"/>
        </w:rPr>
        <w:t>(Becker, 1989</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{"citationItems":[{"id":"ITEM-1","itemData":{"ISSN":"0002-8282","author":[{"dropping-particle":"","family":"Schultz","given":"Theodore W","non-dropping-particle":"","parse-names":false,"suffix":""}],"container-title":"The American economic review","id":"ITEM-1","issue":"1","issued":{"date-parts":[["1961"]]},"page":"1-17","publisher":"JSTOR","title":"Investment in human capital","type":"article-journal","volume":"51"},"uris":["http://www.mendeley.com/documents/?uuid=f7f2f154-f149-4a02-a22b-fcf4ff8e530a"]}],"mendeley":{"formattedCitation":"(Schultz, 1961)","manualFormatting":"Schultz, 1961)","plainTextFormattedCitation":"(Schultz, 1961)","previouslyFormattedCitation":"(Schultz, 1961)"},"properties":{"noteIndex":0},"schema":"https://github.com/citation-style-language/schema/raw/master/csl-citation.json"}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062FF">
        <w:rPr>
          <w:rFonts w:ascii="Times New Roman" w:eastAsia="Times New Roman" w:hAnsi="Times New Roman"/>
          <w:noProof/>
          <w:sz w:val="24"/>
          <w:szCs w:val="24"/>
          <w:lang w:val="it-IT"/>
        </w:rPr>
        <w:t>Schultz, 1961)</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Kualitas gizi anak memengaruhi kemampuan hadir di sekolah, konsentrasi belajar, perkembangan kognitif, dan daya tahan tubuh. Pada tingkat makro, investasi gizi yang tepat dapat menurunkan biaya kesehatan, memperkuat hasil belajar, dan meningkatkan produktivitas tenaga kerja di masa depan. Karena itu, MBG tidak cukup dipahami sebagai bantuan konsumsi harian. Program ini harus dibaca sebagai kebijakan pembangunan SDM yang memerlukan desain kelembagaan kuat, tata kelola data yang presisi, dan pengawasan layanan yang konsisten.</w:t>
      </w:r>
    </w:p>
    <w:p w14:paraId="60211F86"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Urgensi MBG juga berhubungan dengan tantangan gizi dan kualitas pembelajaran di Indonesia. Survei Status Gizi Indonesia 2024 menunjukkan prevalensi stunting nasional sebesar 19,8 persen. Angka ini menurun dibanding tahun sebelumnya, tetapi masih menunjukkan adanya masalah gizi kronis yang perlu ditangani secara berkelanjutan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{"citationItems":[{"id":"ITEM-1","itemData":{"author":[{"dropping-particle":"","family":"Kementerian Kesehatan RI","given":"","non-dropping-particle":"","parse-names":false,"suffix":""}],"id":"ITEM-1","issued":{"date-parts":[["2025"]]},"title":"Buku Saku Hasil Survei Status Gizi Indonesia Tahun 2024. Badan Kebijakan Pembangunan Kesehatan, Kementerian Kesehatan Republik Indonesia","type":"report"},"uris":["http://www.mendeley.com/documents/?uuid=66a97969-5b73-43d3-9a4a-f1ef7b2b4782"]}],"mendeley":{"formattedCitation":"(Kementerian Kesehatan RI, 2025)","plainTextFormattedCitation":"(Kementerian Kesehatan RI, 2025)","previouslyFormattedCitation":"(Kementerian Kesehatan RI,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062FF">
        <w:rPr>
          <w:rFonts w:ascii="Times New Roman" w:eastAsia="Times New Roman" w:hAnsi="Times New Roman"/>
          <w:noProof/>
          <w:sz w:val="24"/>
          <w:szCs w:val="24"/>
          <w:lang w:val="it-IT"/>
        </w:rPr>
        <w:t>(Kementerian Kesehatan RI, 2025)</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Di sisi pendidikan, laporan PISA 2022 menunjukkan capaian siswa Indonesia masih berada di bawah rata-rata OECD pada literasi matematika, membaca, dan sains</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{"citationItems":[{"id":"ITEM-1","itemData":{"URL":"https://www.oecd.org/pisa/","author":[{"dropping-particle":"","family":"OECD","given":"","non-dropping-particle":"","parse-names":false,"suffix":""}],"container-title":"OECD Publishing","id":"ITEM-1","issued":{"date-parts":[["2023"]]},"title":"PISA 2022 results: Indonesia country note","type":"webpage"},"uris":["http://www.mendeley.com/documents/?uuid=b519ab4d-ff25-4c73-90cd-bc5d800f02bc"]}],"mendeley":{"formattedCitation":"(OECD, 2023)","plainTextFormattedCitation":"(OECD, 2023)","previouslyFormattedCitation":"(OECD, 2023)"},"properties":{"noteIndex":0},"schema":"https://github.com/citation-style-language/schema/raw/master/csl-citation.json"}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062FF">
        <w:rPr>
          <w:rFonts w:ascii="Times New Roman" w:eastAsia="Times New Roman" w:hAnsi="Times New Roman"/>
          <w:noProof/>
          <w:sz w:val="24"/>
          <w:szCs w:val="24"/>
          <w:lang w:val="it-IT"/>
        </w:rPr>
        <w:t>(OECD, 2023)</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Kondisi tersebut menunjukkan bahwa pembangunan SDM memerlukan intervensi lintas sektor. Perbaikan gizi perlu berjalan bersama perbaikan pembelajaran, sanitasi, kesehatan sekolah, perlindungan sosial, dan penguatan layanan publik lokal.</w:t>
      </w:r>
    </w:p>
    <w:p w14:paraId="71C33AE2"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Konteks sosial ekonomi juga memperkuat relevansi program ini. Badan Pusat Statistik melaporkan bahwa persentase penduduk miskin pada September 2025 sebesar 8,25 persen atau sekitar 23,36 juta orang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{"citationItems":[{"id":"ITEM-1","itemData":{"URL":"https://www.bps.go.id/","author":[{"dropping-particle":"","family":"Badan Pusat Statistik","given":"","non-dropping-particle":"","parse-names":false,"suffix":""}],"container-title":"Badan Pusat Statistik","id":"ITEM-1","issued":{"date-parts":[["2026"]]},"title":"Persentase penduduk miskin September 2025 turun menjadi 8,25 persen","type":"webpage"},"uris":["http://www.mendeley.com/documents/?uuid=9df9e445-680e-4542-9895-9d623823ccc7"]}],"mendeley":{"formattedCitation":"(Badan Pusat Statistik, 2026)","plainTextFormattedCitation":"(Badan Pusat Statistik, 2026)","previouslyFormattedCitation":"(Badan Pusat Statistik, 2026)"},"properties":{"noteIndex":0},"schema":"https://github.com/citation-style-language/schema/raw/master/csl-citation.json"}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062FF">
        <w:rPr>
          <w:rFonts w:ascii="Times New Roman" w:eastAsia="Times New Roman" w:hAnsi="Times New Roman"/>
          <w:noProof/>
          <w:sz w:val="24"/>
          <w:szCs w:val="24"/>
          <w:lang w:val="it-IT"/>
        </w:rPr>
        <w:t>(Badan Pusat Statistik, 2026)</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xml:space="preserve">. Kemiskinan dapat </w:t>
      </w:r>
      <w:r w:rsidRPr="00E408CA">
        <w:rPr>
          <w:rFonts w:ascii="Times New Roman" w:eastAsia="Times New Roman" w:hAnsi="Times New Roman"/>
          <w:sz w:val="24"/>
          <w:szCs w:val="24"/>
          <w:lang w:val="it-IT"/>
        </w:rPr>
        <w:lastRenderedPageBreak/>
        <w:t>membatasi akses keluarga terhadap pangan bergizi, terutama pada rumah tangga dengan anak usia sekolah, ibu hamil, ibu menyusui, dan balita. Dalam situasi tersebut, intervensi pangan bergizi berbasis negara dapat membantu mengurangi beban konsumsi rumah tangga sekaligus memperluas akses anak terhadap makanan yang lebih terstandar. Namun manfaat tersebut hanya dapat tercapai apabila sasaran, kualitas menu, distribusi, dan keamanan pangan dapat dijaga secara ketat.</w:t>
      </w:r>
    </w:p>
    <w:p w14:paraId="69B6DCD2"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Dalam literatur global, program makan sekolah sering diposisikan sebagai instrumen perlindungan sosial, intervensi gizi, dan investasi pendidikan.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{"citationItems":[{"id":"ITEM-1","itemData":{"author":[{"dropping-particle":"","family":"World Food Programme","given":"","non-dropping-particle":"","parse-names":false,"suffix":""}],"id":"ITEM-1","issued":{"date-parts":[["2024"]]},"publisher":"The Programme","title":"School meals policy update","type":"book"},"uris":["http://www.mendeley.com/documents/?uuid=7b8415c4-9d85-4568-924b-92c9bf25463f"]}],"mendeley":{"formattedCitation":"(World Food Programme, 2024)","manualFormatting":"World Food Programme, 2024","plainTextFormattedCitation":"(World Food Programme, 2024)","previouslyFormattedCitation":"(World Food Programme, 2024)"},"properties":{"noteIndex":0},"schema":"https://github.com/citation-style-language/schema/raw/master/csl-citation.json"}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A51E28">
        <w:rPr>
          <w:rFonts w:ascii="Times New Roman" w:eastAsia="Times New Roman" w:hAnsi="Times New Roman"/>
          <w:noProof/>
          <w:sz w:val="24"/>
          <w:szCs w:val="24"/>
          <w:lang w:val="it-IT"/>
        </w:rPr>
        <w:t>World Food Programme, 2024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 xml:space="preserve">menekankan bahwa program makan sekolah dapat berfungsi sebagai jaring pengaman sosial sekaligus investasi jangka panjang pada modal manusia.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{"citationItems":[{"id":"ITEM-1","itemData":{"URL":"https://www.worldbank.org/","author":[{"dropping-particle":"","family":"World Bank","given":"","non-dropping-particle":"","parse-names":false,"suffix":""}],"container-title":"World Bank","id":"ITEM-1","issued":{"date-parts":[["2025"]]},"title":"An investment in children's future: Making every meal count","type":"webpage"},"uris":["http://www.mendeley.com/documents/?uuid=124cd34e-e99b-4f50-ae77-f8aad43024a6"]}],"mendeley":{"formattedCitation":"(World Bank, 2025)","manualFormatting":"World Bank, 2025","plainTextFormattedCitation":"(World Bank, 2025)","previouslyFormattedCitation":"(World Bank,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3D69A7">
        <w:rPr>
          <w:rFonts w:ascii="Times New Roman" w:eastAsia="Times New Roman" w:hAnsi="Times New Roman"/>
          <w:noProof/>
          <w:sz w:val="24"/>
          <w:szCs w:val="24"/>
          <w:lang w:val="it-IT"/>
        </w:rPr>
        <w:t>World Bank, 2025</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juga menjelaskan bahwa program makan sekolah dapat mendukung pengurangan malnutrisi, kehadiran siswa, dan pembangunan manusia apabila dirancang dengan sasaran dan tata kelola yang baik. Bukti tersebut penting, tetapi tidak dapat ditransfer secara otomatis ke Indonesia. Keberhasilan MBG sangat bergantung pada kapasitas administrasi publik dalam mengubah desain nasional menjadi layanan harian yang aman, tepat sasaran, tepat waktu, dan sesuai kebutuhan gizi lokal</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Nasional","given":"","non-dropping-particle":"","parse-names":false,"suffix":""}],"id":"ITEM-1","issued":{"date-parts":[["2024"]]},"publisher-place":"Jakarta","title":"Keputusan Kepala Badan Gizi Nasional Nomor 15.1 Tahun 2024 tentang Pedoman Umum Sistem dan Tata Kelola Badan Gizi Nasional untuk Penyelenggaraan Program Makan Bergizi Gratis. Badan Gizi Nasional","type":"report"},"uris":["http://www.mendeley.com/documents/?uuid=ec8df494-7126-45d6-988f-b5e4a1eb75b6"]}],"mendeley":{"formattedCitation":"(Badan Gizi Nasional, 2024)","plainTextFormattedCitation":"(Badan Gizi Nasional, 2024)","previouslyFormattedCitation":"(Badan Gizi Nasional, 2024)"},"properties":{"noteIndex":0},"schema":"https://github.com/citation-style-language/schema/raw/master/csl-citation.json"}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E22E4">
        <w:rPr>
          <w:rFonts w:ascii="Times New Roman" w:eastAsia="Times New Roman" w:hAnsi="Times New Roman"/>
          <w:noProof/>
          <w:sz w:val="24"/>
          <w:szCs w:val="24"/>
          <w:lang w:val="it-IT"/>
        </w:rPr>
        <w:t>(Badan Gizi Nasional, 2024)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p>
    <w:p w14:paraId="274253B6"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Secara kelembagaan, pemerintah membentuk Badan Gizi Nasional melalui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{"citationItems":[{"id":"ITEM-1","itemData":{"author":[{"dropping-particle":"","family":"Republik Indonesia","given":"","non-dropping-particle":"","parse-names":false,"suffix":""}],"id":"ITEM-1","issued":{"date-parts":[["2024"]]},"title":"Peraturan Presiden Nomor 83 Tahun 2024 tentang Badan Gizi Nasional. Lembaran Negara Republik Indonesia","type":"report"},"uris":["http://www.mendeley.com/documents/?uuid=4b6e43a2-d8d7-4500-9f42-b32b90d914c0"]}],"mendeley":{"formattedCitation":"(Republik Indonesia, 2024)","manualFormatting":"Peraturan Presiden Nomor 83 Tahun 2024","plainTextFormattedCitation":"(Republik Indonesia, 2024)","previouslyFormattedCitation":"(Republik Indonesia, 2024)"},"properties":{"noteIndex":0},"schema":"https://github.com/citation-style-language/schema/raw/master/csl-citation.json"}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408CA">
        <w:rPr>
          <w:rFonts w:ascii="Times New Roman" w:eastAsia="Times New Roman" w:hAnsi="Times New Roman"/>
          <w:noProof/>
          <w:sz w:val="24"/>
          <w:szCs w:val="24"/>
          <w:lang w:val="it-IT"/>
        </w:rPr>
        <w:t>Peraturan Presiden Nomor 83 Tahun 2024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r w:rsidRPr="00E408CA">
        <w:rPr>
          <w:rFonts w:ascii="Times New Roman" w:eastAsia="Times New Roman" w:hAnsi="Times New Roman"/>
          <w:sz w:val="24"/>
          <w:szCs w:val="24"/>
          <w:lang w:val="it-IT"/>
        </w:rPr>
        <w:t xml:space="preserve"> Regulasi ini menempatkan Badan Gizi Nasional sebagai lembaga pemerintah yang berada di bawah dan bertanggung jawab kepada Presiden dengan tugas melaksanakan pemenuhan gizi nasional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{"citationItems":[{"id":"ITEM-1","itemData":{"author":[{"dropping-particle":"","family":"Republik Indonesia","given":"","non-dropping-particle":"","parse-names":false,"suffix":""}],"id":"ITEM-1","issued":{"date-parts":[["2024"]]},"title":"Peraturan Presiden Nomor 83 Tahun 2024 tentang Badan Gizi Nasional. Lembaran Negara Republik Indonesia","type":"report"},"uris":["http://www.mendeley.com/documents/?uuid=4b6e43a2-d8d7-4500-9f42-b32b90d914c0"]}],"mendeley":{"formattedCitation":"(Republik Indonesia, 2024)","plainTextFormattedCitation":"(Republik Indonesia, 2024)","previouslyFormattedCitation":"(Republik Indonesia, 2024)"},"properties":{"noteIndex":0},"schema":"https://github.com/citation-style-language/schema/raw/master/csl-citation.json"}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744FDD">
        <w:rPr>
          <w:rFonts w:ascii="Times New Roman" w:eastAsia="Times New Roman" w:hAnsi="Times New Roman"/>
          <w:noProof/>
          <w:sz w:val="24"/>
          <w:szCs w:val="24"/>
          <w:lang w:val="it-IT"/>
        </w:rPr>
        <w:t>(Republik Indonesia, 2024)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Selanjutnya, Peraturan Presiden Nomor 115 Tahun 2025 mengatur tata kelola penyelenggaraan MBG, termasuk pelaksanaan, pemantauan, pengawasan, pengendalian, evaluasi, pelaporan, pendanaan, dan pengadaan</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{"citationItems":[{"id":"ITEM-1","itemData":{"author":[{"dropping-particle":"","family":"Republik Indonesia","given":"","non-dropping-particle":"","parse-names":false,"suffix":""}],"id":"ITEM-1","issued":{"date-parts":[["2025"]]},"title":"Peraturan Presiden Nomor 115 Tahun 2025 tentang Tata Kelola Penyelenggaraan Program Makan Bergizi Gratis. Lembaran Negara Republik Indonesia","type":"report"},"uris":["http://www.mendeley.com/documents/?uuid=388e6174-2b29-4bfa-acf1-6fa5280a2c34"]}],"mendeley":{"formattedCitation":"(Republik Indonesia, 2025)","plainTextFormattedCitation":"(Republik Indonesia, 2025)","previouslyFormattedCitation":"(Republik Indonesia,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744FDD">
        <w:rPr>
          <w:rFonts w:ascii="Times New Roman" w:eastAsia="Times New Roman" w:hAnsi="Times New Roman"/>
          <w:noProof/>
          <w:sz w:val="24"/>
          <w:szCs w:val="24"/>
          <w:lang w:val="it-IT"/>
        </w:rPr>
        <w:t>(Republik Indonesia, 2025)</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Dua regulasi tersebut menunjukkan bahwa MBG telah bergerak dari gagasan programatik menuju arsitektur administrasi yang lebih formal.</w:t>
      </w:r>
    </w:p>
    <w:p w14:paraId="3692246A"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Skala pelaksanaan MBG sangat besar. Kementerian Keuangan menjelaskan bahwa APBN 2025 mengalokasikan Rp 71 triliun untuk MBG dengan target 19,47 juta penerima manfaat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{"citationItems":[{"id":"ITEM-1","itemData":{"URL":"https://mediakeuangan.kemenkeu.go.id/","author":[{"dropping-particle":"","family":"Kementerian Keuangan RI","given":"","non-dropping-particle":"","parse-names":false,"suffix":""}],"container-title":"Media Keuangan","id":"ITEM-1","issued":{"date-parts":[["2025"]]},"title":"Menilik eksistensi MBG sebagai program strategis di APBN 2025","type":"webpage"},"uris":["http://www.mendeley.com/documents/?uuid=7be0fef3-bc32-4809-af4f-7be8379e19ad"]}],"mendeley":{"formattedCitation":"(Kementerian Keuangan RI, 2025)","plainTextFormattedCitation":"(Kementerian Keuangan RI, 2025)","previouslyFormattedCitation":"(Kementerian Keuangan RI,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F6BC2">
        <w:rPr>
          <w:rFonts w:ascii="Times New Roman" w:eastAsia="Times New Roman" w:hAnsi="Times New Roman"/>
          <w:noProof/>
          <w:sz w:val="24"/>
          <w:szCs w:val="24"/>
          <w:lang w:val="it-IT"/>
        </w:rPr>
        <w:t>(Kementerian Keuangan RI, 2025)</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Pada 2026, Badan Gizi Nasional menjelaskan pagu anggaran kelembagaan sebesar Rp 268 triliun, dengan porsi dominan untuk pemenuhan gizi nasional dan Rp 248 triliun untuk MBG</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Nasional","given":"","non-dropping-particle":"","parse-names":false,"suffix":""}],"id":"ITEM-1","issued":{"date-parts":[["2026"]]},"publisher-place":"Jakarta","title":"Kepala BGN: Pagu anggaran 2026 fokus untuk MBG dan pemenuhan gizi nasional","type":"report"},"uris":["http://www.mendeley.com/documents/?uuid=9203a710-5b62-4d98-8b59-6b60e843a00e"]}],"mendeley":{"formattedCitation":"(Badan Gizi Nasional, 2026b)","plainTextFormattedCitation":"(Badan Gizi Nasional, 2026b)","previouslyFormattedCitation":"(Badan Gizi Nasional, 2026b)"},"properties":{"noteIndex":0},"schema":"https://github.com/citation-style-language/schema/raw/master/csl-citation.json"}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(Badan Gizi Nasional, 2026b)</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Per Maret 2026, publikasi Kementerian Keuangan menyebut realisasi anggaran sebesar Rp 44 triliun atau 13,1 persen dari total pagu Rp 335 triliun dan jangkauan 61,62 juta penerima manfaat</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{"citationItems":[{"id":"ITEM-1","itemData":{"URL":"https://mediakeuangan.kemenkeu.go.id/","author":[{"dropping-particle":"","family":"Kementerian Keuangan RI","given":"","non-dropping-particle":"","parse-names":false,"suffix":""}],"container-title":"Media Keuangan","id":"ITEM-1","issued":{"date-parts":[["2026"]]},"title":"Optimalisasi Program MBG berpotensi hemat Rp 20 triliun","type":"webpage"},"uris":["http://www.mendeley.com/documents/?uuid=6044abd3-dbf5-4b2d-b889-5649e0bdc7ca"]}],"mendeley":{"formattedCitation":"(Kementerian Keuangan RI, 2026)","plainTextFormattedCitation":"(Kementerian Keuangan RI, 2026)","previouslyFormattedCitation":"(Kementerian Keuangan RI, 2026)"},"properties":{"noteIndex":0},"schema":"https://github.com/citation-style-language/schema/raw/master/csl-citation.json"}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DF6BC2">
        <w:rPr>
          <w:rFonts w:ascii="Times New Roman" w:eastAsia="Times New Roman" w:hAnsi="Times New Roman"/>
          <w:noProof/>
          <w:sz w:val="24"/>
          <w:szCs w:val="24"/>
          <w:lang w:val="it-IT"/>
        </w:rPr>
        <w:t>(Kementerian Keuangan RI, 2026)</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xml:space="preserve">. Perbedaan angka pagu dalam </w:t>
      </w:r>
      <w:r w:rsidRPr="00E408CA">
        <w:rPr>
          <w:rFonts w:ascii="Times New Roman" w:eastAsia="Times New Roman" w:hAnsi="Times New Roman"/>
          <w:sz w:val="24"/>
          <w:szCs w:val="24"/>
          <w:lang w:val="it-IT"/>
        </w:rPr>
        <w:lastRenderedPageBreak/>
        <w:t>dokumen publik tersebut perlu dibaca menurut konteks kelembagaan, struktur belanja, dan waktu publikasi. Dalam analisis kebijakan, konsistensi definisi pagu, realisasi, dan cakupan menjadi bagian penting dari transparansi fiskal.</w:t>
      </w:r>
    </w:p>
    <w:p w14:paraId="1F8BD24C"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Dari sisi pelaksanaan, MBG bertumpu pada Satuan Pelayanan Pemenuhan Gizi (SPPG). Badan Gizi Nasional melaporkan peningkatan jumlah SPPG dari 190 unit pada awal 2025 menjadi 19.188 unit pada awal Januari 2026, dengan jangkauan sekitar 55,1 juta penerima manfaat</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Nasional","given":"","non-dropping-particle":"","parse-names":false,"suffix":""}],"id":"ITEM-1","issued":{"date-parts":[["2026"]]},"publisher-place":"Jakarta","title":"Genap setahun Program MBG, 19.188 SPPG beroperasi dan 55,1 juta penerima manfaat terlayani","type":"report"},"uris":["http://www.mendeley.com/documents/?uuid=d8bb2630-b5c6-4498-aaf0-b79b5f7821be"]}],"mendeley":{"formattedCitation":"(Badan Gizi Nasional, 2026a)","plainTextFormattedCitation":"(Badan Gizi Nasional, 2026a)","previouslyFormattedCitation":"(Badan Gizi Nasional, 2026a)"},"properties":{"noteIndex":0},"schema":"https://github.com/citation-style-language/schema/raw/master/csl-citation.json"}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(Badan Gizi Nasional, 2026a)</w:t>
      </w:r>
      <w:r>
        <w:rPr>
          <w:rFonts w:ascii="Times New Roman" w:eastAsia="Times New Roman" w:hAnsi="Times New Roman"/>
          <w:sz w:val="24"/>
          <w:szCs w:val="24"/>
          <w:lang w:val="it-IT"/>
        </w:rPr>
        <w:fldChar w:fldCharType="end"/>
      </w:r>
      <w:r w:rsidRPr="00E408CA">
        <w:rPr>
          <w:rFonts w:ascii="Times New Roman" w:eastAsia="Times New Roman" w:hAnsi="Times New Roman"/>
          <w:sz w:val="24"/>
          <w:szCs w:val="24"/>
          <w:lang w:val="it-IT"/>
        </w:rPr>
        <w:t>. Pada 18 Mei 2026 pukul 13.00 WIB, laman operasional BGN mencatat 28.073 SPPG operasional</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Nasional","given":"","non-dropping-particle":"","parse-names":false,"suffix":""}],"id":"ITEM-1","issued":{"date-parts":[["2026"]]},"publisher-place":"Jakarta","title":"SPPG operasional","type":"report"},"uris":["http://www.mendeley.com/documents/?uuid=951173b9-beb0-48ca-9038-248efe7a6541"]}],"mendeley":{"formattedCitation":"(Badan Gizi Nasional, 2026c)","plainTextFormattedCitation":"(Badan Gizi Nasional, 2026c)","previouslyFormattedCitation":"(Badan Gizi Nasional, 2026c)"},"properties":{"noteIndex":0},"schema":"https://github.com/citation-style-language/schema/raw/master/csl-citation.json"}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(Badan Gizi Nasional, 2026c)</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r w:rsidRPr="00E408CA">
        <w:rPr>
          <w:rFonts w:ascii="Times New Roman" w:eastAsia="Times New Roman" w:hAnsi="Times New Roman"/>
          <w:sz w:val="24"/>
          <w:szCs w:val="24"/>
          <w:lang w:val="it-IT"/>
        </w:rPr>
        <w:t xml:space="preserve"> Perkembangan tersebut menunjukkan kemampuan ekspansi yang cepat. Namun ekspansi cepat juga memunculkan risiko klasik dalam implementasi kebijakan berskala besar, yaitu variasi kapasitas lokal, perbedaan kualitas layanan, potensi ketidaktepatan data, beban pengawasan, dan risiko keamanan pangan.</w:t>
      </w:r>
    </w:p>
    <w:p w14:paraId="520F74A4" w14:textId="77777777" w:rsidR="00835C87" w:rsidRPr="00B75A85" w:rsidRDefault="00835C87" w:rsidP="00835C87">
      <w:pPr>
        <w:spacing w:after="0" w:line="360" w:lineRule="auto"/>
        <w:ind w:left="567" w:firstLine="567"/>
        <w:jc w:val="both"/>
        <w:rPr>
          <w:rFonts w:ascii="Times New Roman" w:eastAsia="Times New Roman" w:hAnsi="Times New Roman"/>
          <w:sz w:val="24"/>
          <w:szCs w:val="24"/>
          <w:lang w:val="id-ID"/>
        </w:rPr>
      </w:pPr>
      <w:r w:rsidRPr="00B75A85">
        <w:rPr>
          <w:rFonts w:ascii="Times New Roman" w:eastAsia="Times New Roman" w:hAnsi="Times New Roman"/>
          <w:sz w:val="24"/>
          <w:szCs w:val="24"/>
          <w:lang w:val="id-ID"/>
        </w:rPr>
        <w:t xml:space="preserve">Namun demikian, implementasi kebijakan publik di negara berkembang sering kali menghadapi berbagai tantangan struktural dan kontekstual. Implementasi kebijakan tidak hanya dipengaruhi oleh desain kebijakan, tetapi juga oleh kondisi politik, ekonomi, serta karakteristik aktor yang terlibat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{"citationItems":[{"id":"ITEM-1","itemData":{"author":[{"dropping-particle":"","family":"Grindle","given":"Merilee S","non-dropping-particle":"","parse-names":false,"suffix":""}],"id":"ITEM-1","issued":{"date-parts":[["2017"]]},"publisher":"Princeton University Press","title":"Politics and policy implementation in the Third World","type":"book"},"uris":["http://www.mendeley.com/documents/?uuid=f8c05a6c-5a75-49a2-bec3-cd4ad414515b"]}],"mendeley":{"formattedCitation":"(Grindle, 2017)","manualFormatting":"(Grindle, 2017","plainTextFormattedCitation":"(Grindle, 2017)","previouslyFormattedCitation":"(Grindle, 2017)"},"properties":{"noteIndex":0},"schema":"https://github.com/citation-style-language/schema/raw/master/csl-citation.json"}</w:instrText>
      </w:r>
      <w:r>
        <w:rPr>
          <w:rFonts w:ascii="Times New Roman" w:eastAsia="Times New Roman" w:hAnsi="Times New Roman"/>
          <w:sz w:val="24"/>
          <w:szCs w:val="24"/>
          <w:lang w:val="id-ID"/>
        </w:rPr>
        <w:fldChar w:fldCharType="separate"/>
      </w:r>
      <w:r w:rsidRPr="00457AE1">
        <w:rPr>
          <w:rFonts w:ascii="Times New Roman" w:eastAsia="Times New Roman" w:hAnsi="Times New Roman"/>
          <w:noProof/>
          <w:sz w:val="24"/>
          <w:szCs w:val="24"/>
          <w:lang w:val="id-ID"/>
        </w:rPr>
        <w:t>(Grindle, 2017</w:t>
      </w:r>
      <w:r>
        <w:rPr>
          <w:rFonts w:ascii="Times New Roman" w:eastAsia="Times New Roman" w:hAnsi="Times New Roman"/>
          <w:sz w:val="24"/>
          <w:szCs w:val="24"/>
          <w:lang w:val="id-ID"/>
        </w:rPr>
        <w:fldChar w:fldCharType="end"/>
      </w:r>
      <w:r w:rsidRPr="00B75A85">
        <w:rPr>
          <w:rFonts w:ascii="Times New Roman" w:eastAsia="Times New Roman" w:hAnsi="Times New Roman"/>
          <w:sz w:val="24"/>
          <w:szCs w:val="24"/>
          <w:lang w:val="id-ID"/>
        </w:rPr>
        <w:t>;</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{"citationItems":[{"id":"ITEM-1","itemData":{"author":[{"dropping-particle":"","family":"Mazmanian","given":"Daniel A","non-dropping-particle":"","parse-names":false,"suffix":""},{"dropping-particle":"","family":"Sabatier","given":"Paul A","non-dropping-particle":"","parse-names":false,"suffix":""}],"container-title":"Scott, Foresman","id":"ITEM-1","issued":{"date-parts":[["1983"]]},"title":"Implementation and public policy","type":"book"},"uris":["http://www.mendeley.com/documents/?uuid=9ec5d9bf-d91c-4cb0-a764-23dd0626bb40"]}],"mendeley":{"formattedCitation":"(Mazmanian &amp; Sabatier, 1983)","manualFormatting":"Mazmanian &amp; Sabatier, 1983","plainTextFormattedCitation":"(Mazmanian &amp; Sabatier, 1983)","previouslyFormattedCitation":"(Mazmanian &amp; Sabatier, 1983)"},"properties":{"noteIndex":0},"schema":"https://github.com/citation-style-language/schema/raw/master/csl-citation.json"}</w:instrText>
      </w:r>
      <w:r>
        <w:rPr>
          <w:rFonts w:ascii="Times New Roman" w:eastAsia="Times New Roman" w:hAnsi="Times New Roman"/>
          <w:sz w:val="24"/>
          <w:szCs w:val="24"/>
          <w:lang w:val="id-ID"/>
        </w:rPr>
        <w:fldChar w:fldCharType="separate"/>
      </w:r>
      <w:r w:rsidRPr="00457AE1">
        <w:rPr>
          <w:rFonts w:ascii="Times New Roman" w:eastAsia="Times New Roman" w:hAnsi="Times New Roman"/>
          <w:noProof/>
          <w:sz w:val="24"/>
          <w:szCs w:val="24"/>
          <w:lang w:val="id-ID"/>
        </w:rPr>
        <w:t>Mazmanian &amp; Sabatier, 1983</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{"citationItems":[{"id":"ITEM-1","itemData":{"DOI":"10.1177/009539977500600404","ISSN":"0095-3997","author":[{"dropping-particle":"","family":"Meter","given":"Donald S","non-dropping-particle":"Van","parse-names":false,"suffix":""},{"dropping-particle":"","family":"Horn","given":"Carl E","non-dropping-particle":"Van","parse-names":false,"suffix":""}],"container-title":"Administration &amp; society","id":"ITEM-1","issue":"4","issued":{"date-parts":[["1975"]]},"page":"445-488","publisher":"Sage Publications Sage CA: Thousand Oaks, CA","title":"The policy implementation process: A conceptual framework","type":"article-journal","volume":"6"},"uris":["http://www.mendeley.com/documents/?uuid=6bc29369-e8e6-43fb-9f92-ff237d6763b4"]}],"mendeley":{"formattedCitation":"(Van Meter &amp; Van Horn, 1975)","manualFormatting":"Van Meter &amp; Van Horn, 1975)","plainTextFormattedCitation":"(Van Meter &amp; Van Horn, 1975)","previouslyFormattedCitation":"(Van Meter &amp; Van Horn, 1975)"},"properties":{"noteIndex":0},"schema":"https://github.com/citation-style-language/schema/raw/master/csl-citation.json"}</w:instrText>
      </w:r>
      <w:r>
        <w:rPr>
          <w:rFonts w:ascii="Times New Roman" w:eastAsia="Times New Roman" w:hAnsi="Times New Roman"/>
          <w:sz w:val="24"/>
          <w:szCs w:val="24"/>
          <w:lang w:val="id-ID"/>
        </w:rPr>
        <w:fldChar w:fldCharType="separate"/>
      </w:r>
      <w:r w:rsidRPr="00457AE1">
        <w:rPr>
          <w:rFonts w:ascii="Times New Roman" w:eastAsia="Times New Roman" w:hAnsi="Times New Roman"/>
          <w:noProof/>
          <w:sz w:val="24"/>
          <w:szCs w:val="24"/>
          <w:lang w:val="id-ID"/>
        </w:rPr>
        <w:t>Van Meter &amp; Van Horn, 1975)</w:t>
      </w:r>
      <w:r>
        <w:rPr>
          <w:rFonts w:ascii="Times New Roman" w:eastAsia="Times New Roman" w:hAnsi="Times New Roman"/>
          <w:sz w:val="24"/>
          <w:szCs w:val="24"/>
          <w:lang w:val="id-ID"/>
        </w:rPr>
        <w:fldChar w:fldCharType="end"/>
      </w:r>
      <w:r w:rsidRPr="00B75A85">
        <w:rPr>
          <w:rFonts w:ascii="Times New Roman" w:eastAsia="Times New Roman" w:hAnsi="Times New Roman"/>
          <w:sz w:val="24"/>
          <w:szCs w:val="24"/>
          <w:lang w:val="id-ID"/>
        </w:rPr>
        <w:t>.</w:t>
      </w:r>
    </w:p>
    <w:p w14:paraId="35FA98E9"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d-ID"/>
        </w:rPr>
      </w:pPr>
      <w:r w:rsidRPr="00B75A85">
        <w:rPr>
          <w:rFonts w:ascii="Times New Roman" w:eastAsia="Times New Roman" w:hAnsi="Times New Roman"/>
          <w:sz w:val="24"/>
          <w:szCs w:val="24"/>
          <w:lang w:val="id-ID"/>
        </w:rPr>
        <w:t>Program MBG sebagai kebijakan publik yang melibatkan banyak aktor lintas sektor memerlukan koordinasi yang kompleks. Dalam praktiknya, implementasi kebijakan modern tidak lagi bersifat linear, melainkan melibatkan interaksi antara berbagai institusi dan pemangku kepentingan</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fldChar w:fldCharType="begin" w:fldLock="1"/>
      </w:r>
      <w:r>
        <w:rPr>
          <w:rFonts w:ascii="Times New Roman" w:eastAsia="Times New Roman" w:hAnsi="Times New Roman"/>
          <w:sz w:val="24"/>
          <w:szCs w:val="24"/>
          <w:lang w:val="id-ID"/>
        </w:rPr>
        <w:instrText>ADDIN CSL_CITATION {"citationItems":[{"id":"ITEM-1","itemData":{"ISBN":"0761966293","author":[{"dropping-particle":"","family":"Hill","given":"Michael","non-dropping-particle":"","parse-names":false,"suffix":""},{"dropping-particle":"","family":"Hupe","given":"Peter","non-dropping-particle":"","parse-names":false,"suffix":""}],"id":"ITEM-1","issued":{"date-parts":[["2002"]]},"publisher":"SAGE Publications","title":"Implementing public policy: Governance in theory and in practice","type":"book"},"uris":["http://www.mendeley.com/documents/?uuid=18a8521e-3343-430b-805c-498b14e4d529"]}],"mendeley":{"formattedCitation":"(Hill &amp; Hupe, 2002)","plainTextFormattedCitation":"(Hill &amp; Hupe, 2002)","previouslyFormattedCitation":"(Hill &amp; Hupe, 2002)"},"properties":{"noteIndex":0},"schema":"https://github.com/citation-style-language/schema/raw/master/csl-citation.json"}</w:instrText>
      </w:r>
      <w:r>
        <w:rPr>
          <w:rFonts w:ascii="Times New Roman" w:eastAsia="Times New Roman" w:hAnsi="Times New Roman"/>
          <w:sz w:val="24"/>
          <w:szCs w:val="24"/>
          <w:lang w:val="id-ID"/>
        </w:rPr>
        <w:fldChar w:fldCharType="separate"/>
      </w:r>
      <w:r w:rsidRPr="00457AE1">
        <w:rPr>
          <w:rFonts w:ascii="Times New Roman" w:eastAsia="Times New Roman" w:hAnsi="Times New Roman"/>
          <w:noProof/>
          <w:sz w:val="24"/>
          <w:szCs w:val="24"/>
          <w:lang w:val="id-ID"/>
        </w:rPr>
        <w:t>(Hill &amp; Hupe, 2002)</w:t>
      </w:r>
      <w:r>
        <w:rPr>
          <w:rFonts w:ascii="Times New Roman" w:eastAsia="Times New Roman" w:hAnsi="Times New Roman"/>
          <w:sz w:val="24"/>
          <w:szCs w:val="24"/>
          <w:lang w:val="id-ID"/>
        </w:rPr>
        <w:fldChar w:fldCharType="end"/>
      </w:r>
      <w:r w:rsidRPr="00B75A85">
        <w:rPr>
          <w:rFonts w:ascii="Times New Roman" w:eastAsia="Times New Roman" w:hAnsi="Times New Roman"/>
          <w:sz w:val="24"/>
          <w:szCs w:val="24"/>
          <w:lang w:val="id-ID"/>
        </w:rPr>
        <w:t>. Oleh karena itu, penting untuk mengkaji bagaimana implementasi program ini berlangsung di lapangan serta faktor-faktor yang memengaruhinya.</w:t>
      </w:r>
    </w:p>
    <w:p w14:paraId="69C8FA9C"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B75A85">
        <w:rPr>
          <w:rFonts w:ascii="Times New Roman" w:eastAsia="Times New Roman" w:hAnsi="Times New Roman"/>
          <w:sz w:val="24"/>
          <w:szCs w:val="24"/>
          <w:lang w:val="id-ID"/>
        </w:rPr>
        <w:t xml:space="preserve">Dalam perspektif administrasi publik, tantangan utama MBG bukan hanya menyediakan makanan dalam jumlah besar. </w:t>
      </w:r>
      <w:r w:rsidRPr="00E408CA">
        <w:rPr>
          <w:rFonts w:ascii="Times New Roman" w:eastAsia="Times New Roman" w:hAnsi="Times New Roman"/>
          <w:sz w:val="24"/>
          <w:szCs w:val="24"/>
          <w:lang w:val="it-IT"/>
        </w:rPr>
        <w:t>Tantangan yang lebih kompleks terletak pada kemampuan negara menjaga konsistensi layanan di ribuan titik produksi dan distribusi. Program ini melibatkan perencanaan menu, pengadaan bahan baku, dapur produksi, tenaga pengolah pangan, distribusi ke sekolah atau posyandu, validasi penerima manfaat, pelaporan digital, pengawasan higiene sanitasi, penanganan pengaduan, serta evaluasi hasil. Setiap mata rantai dapat menjadi titik kegagalan apabila standar, insentif, pengawasan, dan koordinasi tidak berjalan.</w:t>
      </w:r>
    </w:p>
    <w:p w14:paraId="5E4315F3"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Kajian mengenai MBG perlu menempatkan program ini dalam dua ranah sekaligus. Pertama, MBG sebagai agenda pembangunan SDM yang memiliki rasionalitas kuat karena berhubungan dengan gizi, pendidikan, kesehatan, dan produktivitas. Kedua, MBG </w:t>
      </w:r>
      <w:r w:rsidRPr="00E408CA">
        <w:rPr>
          <w:rFonts w:ascii="Times New Roman" w:eastAsia="Times New Roman" w:hAnsi="Times New Roman"/>
          <w:sz w:val="24"/>
          <w:szCs w:val="24"/>
          <w:lang w:val="it-IT"/>
        </w:rPr>
        <w:lastRenderedPageBreak/>
        <w:t xml:space="preserve">sebagai kebijakan publik yang harus diuji dari sisi implementasi dan kapasitas administrasi. Banyak kebijakan publik gagal bukan karena tujuannya lemah, melainkan karena kapasitas pelaksanaannya tidak memadai.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{"citationItems":[{"id":"ITEM-1","itemData":{"author":[{"dropping-particle":"","family":"Pressman","given":"Jeffrey L","non-dropping-particle":"","parse-names":false,"suffix":""},{"dropping-particle":"","family":"Wildavsky","given":"Aaron B","non-dropping-particle":"","parse-names":false,"suffix":""}],"id":"ITEM-1","issued":{"date-parts":[["1984"]]},"publisher":"University of California Press","title":"Implementation: How great expectations in Washington are dashed in Oakland (3rd ed.)","type":"book"},"uris":["http://www.mendeley.com/documents/?uuid=aecfec55-0124-45ba-a387-3552f7f1ee9d"]}],"mendeley":{"formattedCitation":"(Pressman &amp; Wildavsky, 1984)","manualFormatting":"Pressman &amp; Wildavsky (1984)","plainTextFormattedCitation":"(Pressman &amp; Wildavsky, 1984)","previouslyFormattedCitation":"(Pressman &amp; Wildavsky, 1984)"},"properties":{"noteIndex":0},"schema":"https://github.com/citation-style-language/schema/raw/master/csl-citation.json"}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744FDD">
        <w:rPr>
          <w:rFonts w:ascii="Times New Roman" w:eastAsia="Times New Roman" w:hAnsi="Times New Roman"/>
          <w:noProof/>
          <w:sz w:val="24"/>
          <w:szCs w:val="24"/>
          <w:lang w:val="it-IT"/>
        </w:rPr>
        <w:t>Pressman &amp; Wildavsky</w:t>
      </w:r>
      <w:r>
        <w:rPr>
          <w:rFonts w:ascii="Times New Roman" w:eastAsia="Times New Roman" w:hAnsi="Times New Roman"/>
          <w:noProof/>
          <w:sz w:val="24"/>
          <w:szCs w:val="24"/>
          <w:lang w:val="it-IT"/>
        </w:rPr>
        <w:t xml:space="preserve"> (</w:t>
      </w:r>
      <w:r w:rsidRPr="00744FDD">
        <w:rPr>
          <w:rFonts w:ascii="Times New Roman" w:eastAsia="Times New Roman" w:hAnsi="Times New Roman"/>
          <w:noProof/>
          <w:sz w:val="24"/>
          <w:szCs w:val="24"/>
          <w:lang w:val="it-IT"/>
        </w:rPr>
        <w:t>1984)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E408CA">
        <w:rPr>
          <w:rFonts w:ascii="Times New Roman" w:eastAsia="Times New Roman" w:hAnsi="Times New Roman"/>
          <w:sz w:val="24"/>
          <w:szCs w:val="24"/>
          <w:lang w:val="it-IT"/>
        </w:rPr>
        <w:t>menunjukkan bahwa implementasi merupakan proses kompleks karena kebijakan harus melewati banyak aktor, prosedur, dan titik keputusan. Dalam MBG, kompleksitas tersebut tampak lebih besar karena layanan harus diberikan setiap hari kepada puluhan juta penerima manfaat.</w:t>
      </w:r>
    </w:p>
    <w:p w14:paraId="4EADFEF7"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Berdasarkan latar belakang tersebut, artikel ini mengajukan pertanyaan utama: bagaimana MBG diposisikan sebagai agenda pembangunan SDM, dan sejauh mana implementasi kebijakan serta kapasitas administrasi publik mendukung pencapaian tujuan tersebut? Pertanyaan turunan yang dianalisis meliputi: bagaimana kerangka regulasi MBG dibangun; bagaimana desain operasional program disusun; kapasitas administrasi apa yang dibutuhkan; risiko implementasi apa yang muncul; dan strategi apa yang perlu diperkuat agar MBG efektif, aman, tepat sasaran, dan akuntabel.</w:t>
      </w:r>
    </w:p>
    <w:p w14:paraId="041B34F5"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Tujuan artikel ini adalah menyusun analisis ilmiah mengenai MBG berdasarkan teori implementasi kebijakan dan kapasitas administrasi publik. Artikel ini tidak menguji dampak kausal MBG terhadap status gizi atau capaian belajar karena program masih berada dalam fase ekspansi. Artikel ini juga tidak menggunakan data primer. Kontribusi artikel terletak pada penyusunan kerangka analitis, pemetaan regulasi terbaru, sintesis data resmi, serta penyusunan tahapan implementasi dan indikator evaluasi yang dapat digunakan dalam kajian akademik maupun perbaikan kebijakan.</w:t>
      </w:r>
    </w:p>
    <w:p w14:paraId="1F989856" w14:textId="77777777" w:rsidR="00210A36" w:rsidRDefault="00210A36" w:rsidP="00210A36">
      <w:pPr>
        <w:spacing w:after="0" w:line="240" w:lineRule="auto"/>
        <w:ind w:firstLine="567"/>
        <w:jc w:val="both"/>
        <w:rPr>
          <w:rFonts w:ascii="Times New Roman" w:eastAsia="Times New Roman" w:hAnsi="Times New Roman"/>
          <w:b/>
          <w:sz w:val="24"/>
          <w:szCs w:val="24"/>
          <w:lang w:val="id-ID"/>
        </w:rPr>
      </w:pPr>
    </w:p>
    <w:p w14:paraId="45224937" w14:textId="77777777" w:rsidR="007875AD" w:rsidRDefault="00FF0011" w:rsidP="007875AD">
      <w:pPr>
        <w:spacing w:after="0" w:line="360" w:lineRule="auto"/>
        <w:ind w:firstLine="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t>METHOD</w:t>
      </w:r>
    </w:p>
    <w:p w14:paraId="39FABD84" w14:textId="77777777" w:rsidR="00835C87" w:rsidRPr="00B75A85" w:rsidRDefault="00835C87" w:rsidP="00835C87">
      <w:pPr>
        <w:spacing w:after="0" w:line="360" w:lineRule="auto"/>
        <w:ind w:left="567" w:firstLine="567"/>
        <w:jc w:val="both"/>
        <w:rPr>
          <w:rFonts w:ascii="Times New Roman" w:eastAsia="Times New Roman" w:hAnsi="Times New Roman"/>
          <w:sz w:val="24"/>
          <w:szCs w:val="24"/>
          <w:lang w:val="it-IT"/>
        </w:rPr>
      </w:pPr>
      <w:r w:rsidRPr="00C4022A">
        <w:rPr>
          <w:rFonts w:ascii="Times New Roman" w:eastAsia="Times New Roman" w:hAnsi="Times New Roman"/>
          <w:sz w:val="24"/>
          <w:szCs w:val="24"/>
          <w:lang w:val="it-IT"/>
        </w:rPr>
        <w:t xml:space="preserve">Artikel ini menggunakan pendekatan kualitatif deskriptif dengan metode analisis dokumen kebijakan dan data sekunder. Pendekatan ini dipilih karena tujuan artikel bukan menguji hubungan kausal secara statistik, melainkan menjelaskan posisi MBG sebagai agenda pembangunan SDM, memetakan desain implementasi, serta menganalisis kapasitas administrasi publik yang dibutuhkan. </w:t>
      </w:r>
      <w:r w:rsidRPr="00B75A85">
        <w:rPr>
          <w:rFonts w:ascii="Times New Roman" w:eastAsia="Times New Roman" w:hAnsi="Times New Roman"/>
          <w:sz w:val="24"/>
          <w:szCs w:val="24"/>
          <w:lang w:val="it-IT"/>
        </w:rPr>
        <w:t xml:space="preserve">Analisis kualitatif memungkinkan peneliti membaca keterkaitan antara regulasi, data program, teori implementasi, dan risiko tata kelola secara sistematis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{"citationItems":[{"id":"ITEM-1","itemData":{"ISBN":"1483301451","author":[{"dropping-particle":"","family":"Patton","given":"Michael Quinn","non-dropping-particle":"","parse-names":false,"suffix":""}],"id":"ITEM-1","issued":{"date-parts":[["2014"]]},"publisher":"Sage publications","title":"Qualitative research &amp; evaluation methods: Integrating theory and practice","type":"book"},"uris":["http://www.mendeley.com/documents/?uuid=9efec08f-d3ef-4974-abb2-9bdd293a5d40"]}],"mendeley":{"formattedCitation":"(Patton, 2014)","plainTextFormattedCitation":"(Patton, 2014)","previouslyFormattedCitation":"(Patton, 2014)"},"properties":{"noteIndex":0},"schema":"https://github.com/citation-style-language/schema/raw/master/csl-citation.json"}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457AE1">
        <w:rPr>
          <w:rFonts w:ascii="Times New Roman" w:eastAsia="Times New Roman" w:hAnsi="Times New Roman"/>
          <w:noProof/>
          <w:sz w:val="24"/>
          <w:szCs w:val="24"/>
          <w:lang w:val="it-IT"/>
        </w:rPr>
        <w:t>(Patton, 2014)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p>
    <w:p w14:paraId="634549F7"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C4022A">
        <w:rPr>
          <w:rFonts w:ascii="Times New Roman" w:eastAsia="Times New Roman" w:hAnsi="Times New Roman"/>
          <w:sz w:val="24"/>
          <w:szCs w:val="24"/>
          <w:lang w:val="pt-BR"/>
        </w:rPr>
        <w:t xml:space="preserve">Objek kajian adalah Program Makan Bergizi Gratis dalam periode 2024 sampai Mei 2026. Periode tersebut dipilih karena mencakup fase pembentukan kelembagaan melalui Peraturan Presiden Nomor 83 Tahun 2024, fase penguatan tata kelola melalui Peraturan Presiden Nomor 115 Tahun 2025, dan fase ekspansi operasional tahun </w:t>
      </w:r>
      <w:r w:rsidRPr="00C4022A">
        <w:rPr>
          <w:rFonts w:ascii="Times New Roman" w:eastAsia="Times New Roman" w:hAnsi="Times New Roman"/>
          <w:sz w:val="24"/>
          <w:szCs w:val="24"/>
          <w:lang w:val="pt-BR"/>
        </w:rPr>
        <w:lastRenderedPageBreak/>
        <w:t xml:space="preserve">anggaran 2026. </w:t>
      </w:r>
      <w:r w:rsidRPr="00E408CA">
        <w:rPr>
          <w:rFonts w:ascii="Times New Roman" w:eastAsia="Times New Roman" w:hAnsi="Times New Roman"/>
          <w:sz w:val="24"/>
          <w:szCs w:val="24"/>
          <w:lang w:val="it-IT"/>
        </w:rPr>
        <w:t>Fokus kajian tidak dibatasi pada satu daerah karena artikel bertujuan menyusun analisis nasional. Namun demikian, artikel tetap menekankan bahwa implementasi lokal perlu dianalisis lebih lanjut melalui penelitian lapangan.</w:t>
      </w:r>
    </w:p>
    <w:p w14:paraId="743380D6"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Data penelitian diperoleh dari dokumen resmi pemerintah dan lembaga internasional. Sumber utama meliputi peraturan perundang-undangan, dokumen Badan Gizi Nasional, publikasi Kementerian Keuangan, Survei Status Gizi Indonesia, data Badan Pusat Statistik, laporan OECD PISA, publikasi World Bank, dan publikasi World Food Programme. Data digunakan secara selektif berdasarkan relevansi dengan kerangka analisis. Data yang memiliki kemungkinan berubah cepat, seperti jumlah SPPG operasional, anggaran, dan jumlah penerima manfaat, dicatat bersama tanggal publikasinya.</w:t>
      </w:r>
    </w:p>
    <w:p w14:paraId="76E29876"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Teknik pengumpulan data dilakukan melalui penelusuran dokumen digital. Dokumen kemudian dikelompokkan ke dalam empat kategori. Pertama, regulasi dan pedoman teknis. Kedua, data cakupan program dan anggaran. Ketiga, data konteks pembangunan SDM, seperti stunting, kemiskinan, dan capaian pendidikan. Keempat, literatur teoretis tentang implementasi kebijakan, kapasitas administrasi publik, dan modal manusia. Klasifikasi ini digunakan untuk mencegah pencampuran antara data kebijakan, data hasil pembangunan, dan argumen teoretis.</w:t>
      </w:r>
    </w:p>
    <w:p w14:paraId="6DFFD77B"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Analisis data dilakukan melalui tiga tahap. Tahap pertama adalah reduksi data dengan memilih informasi yang relevan terhadap tujuan artikel. Tahap kedua adalah penyajian data dalam bentuk narasi analitis dan tabel. Tahap ketiga adalah penarikan kesimpulan berdasarkan hubungan antara data, teori, dan kebutuhan administrasi publik. Analisis menggunakan prinsip triangulasi sumber, yaitu membandingkan informasi dari regulasi, dokumen kementerian, data statistik, dan literatur akademik. Triangulasi ini penting karena MBG merupakan program baru yang datanya berkembang cepat.</w:t>
      </w:r>
    </w:p>
    <w:p w14:paraId="0AFA8A30"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Unit analisis artikel ini adalah desain dan kapasitas implementasi kebijakan, bukan individu penerima manfaat. Karena itu, istilah efektivitas dalam artikel ini digunakan secara hati-hati. Artikel tidak menyimpulkan bahwa MBG telah efektif meningkatkan status gizi atau hasil belajar. Artikel hanya menilai kesiapan, peluang, dan risiko implementasi berdasarkan data sekunder yang tersedia. Evaluasi dampak memerlukan desain penelitian berbeda, seperti studi kuasi-eksperimen, cohort, survei longitudinal, atau randomized controlled trial pada konteks yang etis dan memungkinkan.</w:t>
      </w:r>
    </w:p>
    <w:p w14:paraId="48941AB2" w14:textId="77777777" w:rsidR="00835C87" w:rsidRPr="00E408CA" w:rsidRDefault="00835C87" w:rsidP="00835C87">
      <w:pPr>
        <w:spacing w:after="0" w:line="360" w:lineRule="auto"/>
        <w:ind w:left="567" w:firstLine="567"/>
        <w:jc w:val="both"/>
        <w:rPr>
          <w:rFonts w:ascii="Times New Roman" w:eastAsia="Times New Roman" w:hAnsi="Times New Roman"/>
          <w:sz w:val="24"/>
          <w:szCs w:val="24"/>
          <w:lang w:val="it-IT"/>
        </w:rPr>
      </w:pPr>
      <w:r w:rsidRPr="00E408CA">
        <w:rPr>
          <w:rFonts w:ascii="Times New Roman" w:eastAsia="Times New Roman" w:hAnsi="Times New Roman"/>
          <w:sz w:val="24"/>
          <w:szCs w:val="24"/>
          <w:lang w:val="it-IT"/>
        </w:rPr>
        <w:t xml:space="preserve">Kriteria kualitas analisis mencakup kredibilitas sumber, keterbaruan data, koherensi argumentasi, dan konsistensi antara teori dengan interpretasi. Kredibilitas </w:t>
      </w:r>
      <w:r w:rsidRPr="00E408CA">
        <w:rPr>
          <w:rFonts w:ascii="Times New Roman" w:eastAsia="Times New Roman" w:hAnsi="Times New Roman"/>
          <w:sz w:val="24"/>
          <w:szCs w:val="24"/>
          <w:lang w:val="it-IT"/>
        </w:rPr>
        <w:lastRenderedPageBreak/>
        <w:t>sumber dijaga dengan menggunakan dokumen resmi dan publikasi lembaga bereputasi. Keterbaruan data dijaga dengan mencantumkan periode data. Koherensi argumentasi dijaga dengan menghubungkan setiap temuan kepada kerangka teori. Konsistensi interpretasi dijaga dengan membedakan fakta, analisis, dan rekomendasi.</w:t>
      </w:r>
    </w:p>
    <w:p w14:paraId="55BE08BB" w14:textId="77777777" w:rsidR="00210A36" w:rsidRPr="002562B4" w:rsidRDefault="00210A36" w:rsidP="007875AD">
      <w:pPr>
        <w:spacing w:after="0" w:line="240" w:lineRule="auto"/>
        <w:rPr>
          <w:rFonts w:ascii="Times New Roman" w:hAnsi="Times New Roman"/>
          <w:b/>
          <w:sz w:val="24"/>
          <w:szCs w:val="24"/>
          <w:lang w:val="id-ID"/>
        </w:rPr>
      </w:pPr>
      <w:bookmarkStart w:id="1" w:name="_Toc206161982"/>
    </w:p>
    <w:bookmarkEnd w:id="1"/>
    <w:p w14:paraId="369E7739" w14:textId="11DDA02A" w:rsidR="00425E5A" w:rsidRDefault="00FF0011" w:rsidP="00425E5A">
      <w:pPr>
        <w:spacing w:after="0" w:line="360" w:lineRule="auto"/>
        <w:ind w:left="567"/>
        <w:jc w:val="both"/>
        <w:rPr>
          <w:rFonts w:ascii="Times New Roman" w:eastAsia="Times New Roman" w:hAnsi="Times New Roman"/>
          <w:b/>
          <w:sz w:val="24"/>
          <w:szCs w:val="24"/>
          <w:lang w:val="id-ID"/>
        </w:rPr>
      </w:pPr>
      <w:r w:rsidRPr="00425E5A">
        <w:rPr>
          <w:rFonts w:ascii="Times New Roman" w:eastAsia="Times New Roman" w:hAnsi="Times New Roman"/>
          <w:b/>
          <w:sz w:val="24"/>
          <w:szCs w:val="24"/>
          <w:lang w:val="id-ID"/>
        </w:rPr>
        <w:t>RESULTS AND DISCUSSION</w:t>
      </w:r>
    </w:p>
    <w:p w14:paraId="1390B3DF" w14:textId="2D9E72A5" w:rsidR="00835C87" w:rsidRDefault="00425E5A" w:rsidP="00835C87">
      <w:pPr>
        <w:spacing w:after="0" w:line="360" w:lineRule="auto"/>
        <w:ind w:left="567"/>
        <w:jc w:val="both"/>
        <w:rPr>
          <w:rFonts w:ascii="Times New Roman" w:eastAsia="Times New Roman" w:hAnsi="Times New Roman"/>
          <w:b/>
          <w:sz w:val="24"/>
          <w:szCs w:val="24"/>
          <w:lang w:val="id-ID"/>
        </w:rPr>
      </w:pPr>
      <w:r w:rsidRPr="008C20CB">
        <w:rPr>
          <w:rFonts w:ascii="Times New Roman" w:eastAsia="Times New Roman" w:hAnsi="Times New Roman"/>
          <w:b/>
          <w:sz w:val="24"/>
          <w:szCs w:val="24"/>
          <w:lang w:val="id-ID"/>
        </w:rPr>
        <w:t>Results</w:t>
      </w:r>
    </w:p>
    <w:p w14:paraId="6468C703" w14:textId="77777777" w:rsidR="00835C87" w:rsidRPr="00B258E3" w:rsidRDefault="00835C87" w:rsidP="00835C87">
      <w:pPr>
        <w:spacing w:after="120" w:line="360" w:lineRule="auto"/>
        <w:ind w:left="567" w:firstLine="567"/>
        <w:jc w:val="both"/>
        <w:rPr>
          <w:rFonts w:ascii="Times New Roman" w:eastAsia="Times New Roman" w:hAnsi="Times New Roman"/>
          <w:bCs/>
          <w:sz w:val="24"/>
          <w:szCs w:val="24"/>
          <w:lang w:val="it-IT"/>
        </w:rPr>
      </w:pPr>
      <w:r w:rsidRPr="00B258E3">
        <w:rPr>
          <w:rFonts w:ascii="Times New Roman" w:eastAsia="Times New Roman" w:hAnsi="Times New Roman"/>
          <w:bCs/>
          <w:sz w:val="24"/>
          <w:szCs w:val="24"/>
          <w:lang w:val="it-IT"/>
        </w:rPr>
        <w:t>Penelitian ini menghasilkan beberapa temuan utama yang bersumber dari analisis regulasi, data resmi, serta desain implementasi Program Makan Bergizi Gratis (MBG)</w:t>
      </w:r>
      <w:r>
        <w:rPr>
          <w:rFonts w:ascii="Times New Roman" w:eastAsia="Times New Roman" w:hAnsi="Times New Roman"/>
          <w:bCs/>
          <w:sz w:val="24"/>
          <w:szCs w:val="24"/>
          <w:lang w:val="it-IT"/>
        </w:rPr>
        <w:t>:</w:t>
      </w:r>
    </w:p>
    <w:p w14:paraId="22A7B860"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Posisi Strategis MBG dalam Pembangunan SDM</w:t>
      </w:r>
    </w:p>
    <w:p w14:paraId="6762CB0B" w14:textId="458BDE4E"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835C87">
        <w:rPr>
          <w:rFonts w:ascii="Times New Roman" w:eastAsia="Times New Roman" w:hAnsi="Times New Roman"/>
          <w:sz w:val="24"/>
          <w:szCs w:val="24"/>
          <w:lang w:val="it-IT"/>
        </w:rPr>
        <w:t>Hasil analisis menunjukkan bahwa Program Makan Bergizi Gratis (MBG) memiliki posisi strategis sebagai instrumen pembangunan sumber daya manusia. Program ini secara langsung menyasar determinan dasar kualitas manusia, yaitu status gizi, yang berpengaruh terhadap kesehatan, kemampuan belajar, dan produktivitas jangka panjang.</w:t>
      </w:r>
      <w:r>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Secara konseptual MBG telah dirancang sebagai bagian dari agenda pembangunan sumber daya manusia berbasis pendekatan siklus hidup. Sasaran program tidak hanya mencakup peserta didik, tetapi juga kelompok 3B (ibu hamil, ibu menyusui, dan balita), sehingga memperluas intervensi pada fase awal kehidupan. Hal ini menunjukkan bahwa MBG memiliki orientasi jangka panjang dalam meningkatkan kualitas SDM.</w:t>
      </w:r>
      <w:r>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 xml:space="preserve">Data nasional menunjukkan bahwa prevalensi stunting masih berada pada angka 19,8 persen pada tahun 2024 </w:t>
      </w:r>
      <w:r>
        <w:rPr>
          <w:rFonts w:ascii="Times New Roman" w:eastAsia="Times New Roman" w:hAnsi="Times New Roman"/>
          <w:sz w:val="24"/>
          <w:szCs w:val="24"/>
          <w:lang w:val="it-IT"/>
        </w:rPr>
        <w:fldChar w:fldCharType="begin" w:fldLock="1"/>
      </w:r>
      <w:r w:rsidRPr="00835C87">
        <w:rPr>
          <w:rFonts w:ascii="Times New Roman" w:eastAsia="Times New Roman" w:hAnsi="Times New Roman"/>
          <w:sz w:val="24"/>
          <w:szCs w:val="24"/>
          <w:lang w:val="it-IT"/>
        </w:rPr>
        <w:instrText>ADDIN CSL_CITATION {"citationItems":[{"id":"ITEM-1","itemData":{"author":[{"dropping-particle":"","family":"Kementerian Kesehatan RI","given":"","non-dropping-particle":"","parse-names":false,"suffix":""}],"id":"ITEM-1","issued":{"date-parts":[["2025"]]},"title":"Buku Saku Hasil Survei Status Gizi Indonesia Tahun 2024. Badan Kebijakan Pembangunan Kesehatan, Kementerian Kesehatan Republik Indonesia","type":"report"},"uris":["http://www.mendeley.com/documents/?uuid=66a97969-5b73-43d3-9a4a-f1ef7b2b4782"]}],"mendeley":{"formattedCitation":"(Kementerian Kesehatan RI, 2025)","plainTextFormattedCitation":"(Kementerian Kesehatan RI, 2025)","previouslyFormattedCitation":"(Kementerian Kesehatan RI,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835C87">
        <w:rPr>
          <w:rFonts w:ascii="Times New Roman" w:eastAsia="Times New Roman" w:hAnsi="Times New Roman"/>
          <w:noProof/>
          <w:sz w:val="24"/>
          <w:szCs w:val="24"/>
          <w:lang w:val="it-IT"/>
        </w:rPr>
        <w:t>(Kementerian Kesehatan RI, 2025)</w:t>
      </w:r>
      <w:r>
        <w:rPr>
          <w:rFonts w:ascii="Times New Roman" w:eastAsia="Times New Roman" w:hAnsi="Times New Roman"/>
          <w:sz w:val="24"/>
          <w:szCs w:val="24"/>
          <w:lang w:val="it-IT"/>
        </w:rPr>
        <w:fldChar w:fldCharType="end"/>
      </w:r>
      <w:r w:rsidRPr="00835C87">
        <w:rPr>
          <w:rFonts w:ascii="Times New Roman" w:eastAsia="Times New Roman" w:hAnsi="Times New Roman"/>
          <w:sz w:val="24"/>
          <w:szCs w:val="24"/>
          <w:lang w:val="it-IT"/>
        </w:rPr>
        <w:t xml:space="preserve">, sementara tingkat kemiskinan sebesar 8,25 persen pada tahun 2025 </w:t>
      </w:r>
      <w:r>
        <w:rPr>
          <w:rFonts w:ascii="Times New Roman" w:eastAsia="Times New Roman" w:hAnsi="Times New Roman"/>
          <w:sz w:val="24"/>
          <w:szCs w:val="24"/>
        </w:rPr>
        <w:fldChar w:fldCharType="begin" w:fldLock="1"/>
      </w:r>
      <w:r w:rsidRPr="00835C87">
        <w:rPr>
          <w:rFonts w:ascii="Times New Roman" w:eastAsia="Times New Roman" w:hAnsi="Times New Roman"/>
          <w:sz w:val="24"/>
          <w:szCs w:val="24"/>
          <w:lang w:val="it-IT"/>
        </w:rPr>
        <w:instrText>ADDIN CSL_CITATION {"citationItems":[{"id":"ITEM-1","itemData":{"URL":"https://www.bps.go.id/","author":[{"dropping-particle":"","family":"Badan Pusat Statistik","given":"","non-dropping-particle":"","parse-names":false,"suffix":""}],"container-title":"Badan Pusat Statistik","id":"ITEM-1","issued":{"date-parts":[["2026"]]},"title":"Persentase penduduk miskin September 2025 turun menjadi 8,25 persen","type":"webpage"},"uris":["http://www.mendeley.com/documents/?uuid=9df9e445-680e-4542-9895-9d623823ccc7"]}],"mendeley":{"formattedCitation":"(Badan Pusat Statistik, 2026)","plainTextFormattedCitation":"(Badan Pusat Statistik, 2026)","previouslyFormattedCitation":"(Badan Pusat Statistik, 2026)"},"properties":{"noteIndex":0},"schema":"https://github.com/citation-style-language/schema/raw/master/csl-citation.json"}</w:instrText>
      </w:r>
      <w:r>
        <w:rPr>
          <w:rFonts w:ascii="Times New Roman" w:eastAsia="Times New Roman" w:hAnsi="Times New Roman"/>
          <w:sz w:val="24"/>
          <w:szCs w:val="24"/>
        </w:rPr>
        <w:fldChar w:fldCharType="separate"/>
      </w:r>
      <w:r w:rsidRPr="00835C87">
        <w:rPr>
          <w:rFonts w:ascii="Times New Roman" w:eastAsia="Times New Roman" w:hAnsi="Times New Roman"/>
          <w:noProof/>
          <w:sz w:val="24"/>
          <w:szCs w:val="24"/>
          <w:lang w:val="it-IT"/>
        </w:rPr>
        <w:t>(Badan Pusat Statistik, 2026)</w:t>
      </w:r>
      <w:r>
        <w:rPr>
          <w:rFonts w:ascii="Times New Roman" w:eastAsia="Times New Roman" w:hAnsi="Times New Roman"/>
          <w:sz w:val="24"/>
          <w:szCs w:val="24"/>
        </w:rPr>
        <w:fldChar w:fldCharType="end"/>
      </w:r>
      <w:r w:rsidRPr="00835C87">
        <w:rPr>
          <w:rFonts w:ascii="Times New Roman" w:eastAsia="Times New Roman" w:hAnsi="Times New Roman"/>
          <w:sz w:val="24"/>
          <w:szCs w:val="24"/>
          <w:lang w:val="it-IT"/>
        </w:rPr>
        <w:t xml:space="preserve">. </w:t>
      </w:r>
      <w:r w:rsidRPr="00B31920">
        <w:rPr>
          <w:rFonts w:ascii="Times New Roman" w:eastAsia="Times New Roman" w:hAnsi="Times New Roman"/>
          <w:sz w:val="24"/>
          <w:szCs w:val="24"/>
          <w:lang w:val="it-IT"/>
        </w:rPr>
        <w:t xml:space="preserve">Selain itu, capaian PISA 2022 menempatkan Indonesia di bawah rata-rata OECD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{"citationItems":[{"id":"ITEM-1","itemData":{"URL":"https://www.oecd.org/pisa/","author":[{"dropping-particle":"","family":"OECD","given":"","non-dropping-particle":"","parse-names":false,"suffix":""}],"container-title":"OECD Publishing","id":"ITEM-1","issued":{"date-parts":[["2023"]]},"title":"PISA 2022 results: Indonesia country note","type":"webpage"},"uris":["http://www.mendeley.com/documents/?uuid=b519ab4d-ff25-4c73-90cd-bc5d800f02bc"]}],"mendeley":{"formattedCitation":"(OECD, 2023)","plainTextFormattedCitation":"(OECD, 2023)","previouslyFormattedCitation":"(OECD, 2023)"},"properties":{"noteIndex":0},"schema":"https://github.com/citation-style-language/schema/raw/master/csl-citation.json"}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(OECD, 2023)</w:t>
      </w:r>
      <w:r>
        <w:rPr>
          <w:rFonts w:ascii="Times New Roman" w:eastAsia="Times New Roman" w:hAnsi="Times New Roman"/>
          <w:sz w:val="24"/>
          <w:szCs w:val="24"/>
          <w:lang w:val="it-IT"/>
        </w:rPr>
        <w:fldChar w:fldCharType="end"/>
      </w:r>
      <w:r w:rsidRPr="00B31920">
        <w:rPr>
          <w:rFonts w:ascii="Times New Roman" w:eastAsia="Times New Roman" w:hAnsi="Times New Roman"/>
          <w:sz w:val="24"/>
          <w:szCs w:val="24"/>
          <w:lang w:val="it-IT"/>
        </w:rPr>
        <w:t>. Temuan ini mengindikasikan adanya kesenjangan kualitas SDM yang memerlukan intervensi lintas sektor, termasuk melalui kebijakan gizi seperti MBG.</w:t>
      </w:r>
    </w:p>
    <w:p w14:paraId="19C34268" w14:textId="77777777" w:rsidR="00835C87" w:rsidRDefault="00835C87" w:rsidP="00835C87">
      <w:pPr>
        <w:spacing w:after="0" w:line="240" w:lineRule="auto"/>
        <w:ind w:left="567"/>
        <w:jc w:val="both"/>
        <w:rPr>
          <w:rFonts w:ascii="Times New Roman" w:eastAsia="Times New Roman" w:hAnsi="Times New Roman"/>
          <w:b/>
          <w:bCs/>
          <w:sz w:val="24"/>
          <w:szCs w:val="24"/>
          <w:lang w:val="it-IT"/>
        </w:rPr>
      </w:pPr>
    </w:p>
    <w:p w14:paraId="541460C7" w14:textId="21DC4156"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Penguatan Kerangka Regulasi dan Kelembagaan</w:t>
      </w:r>
    </w:p>
    <w:p w14:paraId="3AAA8DB0" w14:textId="5AB48E08"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B31920">
        <w:rPr>
          <w:rFonts w:ascii="Times New Roman" w:eastAsia="Times New Roman" w:hAnsi="Times New Roman"/>
          <w:sz w:val="24"/>
          <w:szCs w:val="24"/>
          <w:lang w:val="it-IT"/>
        </w:rPr>
        <w:t xml:space="preserve">Hasil penelitian menunjukkan bahwa MBG telah memiliki fondasi regulasi yang relatif kuat melalui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{"citationItems":[{"id":"ITEM-1","itemData":{"author":[{"dropping-particle":"","family":"Republik Indonesia","given":"","non-dropping-particle":"","parse-names":false,"suffix":""}],"id":"ITEM-1","issued":{"date-parts":[["2024"]]},"title":"Peraturan Presiden Nomor 83 Tahun 2024 tentang Badan Gizi Nasional. Lembaran Negara Republik Indonesia","type":"report"},"uris":["http://www.mendeley.com/documents/?uuid=4b6e43a2-d8d7-4500-9f42-b32b90d914c0"]}],"mendeley":{"formattedCitation":"(Republik Indonesia, 2024)","manualFormatting":"Peraturan Presiden Nomor 83 Tahun 2024 tentang Badan Gizi Nasional","plainTextFormattedCitation":"(Republik Indonesia, 2024)","previouslyFormattedCitation":"(Republik Indonesia, 2024)"},"properties":{"noteIndex":0},"schema":"https://github.com/citation-style-language/schema/raw/master/csl-citation.json"}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B31920">
        <w:rPr>
          <w:rFonts w:ascii="Times New Roman" w:eastAsia="Times New Roman" w:hAnsi="Times New Roman"/>
          <w:noProof/>
          <w:sz w:val="24"/>
          <w:szCs w:val="24"/>
          <w:lang w:val="it-IT"/>
        </w:rPr>
        <w:t>Peraturan Presiden Nomor 83 Tahun 2024 tentang Badan Gizi Nasional</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B31920">
        <w:rPr>
          <w:rFonts w:ascii="Times New Roman" w:eastAsia="Times New Roman" w:hAnsi="Times New Roman"/>
          <w:sz w:val="24"/>
          <w:szCs w:val="24"/>
          <w:lang w:val="it-IT"/>
        </w:rPr>
        <w:t>dan</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{"citationItems":[{"id":"ITEM-1","itemData":{"author":[{"dropping-particle":"","family":"Republik Indonesia","given":"","non-dropping-particle":"","parse-names":false,"suffix":""}],"id":"ITEM-1","issued":{"date-parts":[["2025"]]},"title":"Peraturan Presiden Nomor 115 Tahun 2025 tentang Tata Kelola Penyelenggaraan Program Makan Bergizi Gratis. Lembaran Negara Republik Indonesia","type":"report"},"uris":["http://www.mendeley.com/documents/?uuid=388e6174-2b29-4bfa-acf1-6fa5280a2c34"]}],"mendeley":{"formattedCitation":"(Republik Indonesia, 2025)","manualFormatting":" Peraturan Presiden Nomor 115 Tahun 2025 tentang tata kelola program","plainTextFormattedCitation":"(Republik Indonesia, 2025)","previouslyFormattedCitation":"(Republik Indonesia,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 xml:space="preserve"> </w:t>
      </w:r>
      <w:r w:rsidRPr="00B31920">
        <w:rPr>
          <w:rFonts w:ascii="Times New Roman" w:eastAsia="Times New Roman" w:hAnsi="Times New Roman"/>
          <w:noProof/>
          <w:sz w:val="24"/>
          <w:szCs w:val="24"/>
          <w:lang w:val="it-IT"/>
        </w:rPr>
        <w:t>Peraturan Presiden Nomor 115 Tahun 2025 tentang tata kelola program</w:t>
      </w:r>
      <w:r>
        <w:rPr>
          <w:rFonts w:ascii="Times New Roman" w:eastAsia="Times New Roman" w:hAnsi="Times New Roman"/>
          <w:sz w:val="24"/>
          <w:szCs w:val="24"/>
          <w:lang w:val="it-IT"/>
        </w:rPr>
        <w:fldChar w:fldCharType="end"/>
      </w:r>
      <w:r w:rsidRPr="00B31920">
        <w:rPr>
          <w:rFonts w:ascii="Times New Roman" w:eastAsia="Times New Roman" w:hAnsi="Times New Roman"/>
          <w:sz w:val="24"/>
          <w:szCs w:val="24"/>
          <w:lang w:val="it-IT"/>
        </w:rPr>
        <w:t>. Regulasi ini memberikan dasar hukum terkait pelaksanaan, pengawasan, pendanaan, dan evaluasi program.</w:t>
      </w:r>
      <w:r>
        <w:rPr>
          <w:rFonts w:ascii="Times New Roman" w:eastAsia="Times New Roman" w:hAnsi="Times New Roman"/>
          <w:sz w:val="24"/>
          <w:szCs w:val="24"/>
          <w:lang w:val="it-IT"/>
        </w:rPr>
        <w:t xml:space="preserve"> </w:t>
      </w:r>
      <w:r w:rsidRPr="0037711F">
        <w:rPr>
          <w:rFonts w:ascii="Times New Roman" w:eastAsia="Times New Roman" w:hAnsi="Times New Roman"/>
          <w:sz w:val="24"/>
          <w:szCs w:val="24"/>
          <w:lang w:val="it-IT"/>
        </w:rPr>
        <w:t xml:space="preserve">Selain itu, petunjuk teknis tahun 2026 telah mengatur aspek operasional secara rinci, termasuk standar layanan SPPG, mekanisme distribusi, serta prinsip ketepatan layanan (tepat jumlah, tepat jenis, tepat waktu, dan tepat sasaran) </w:t>
      </w:r>
      <w:r>
        <w:rPr>
          <w:rFonts w:ascii="Times New Roman" w:eastAsia="Times New Roman" w:hAnsi="Times New Roman"/>
          <w:sz w:val="24"/>
          <w:szCs w:val="24"/>
          <w:lang w:val="it-IT"/>
        </w:rPr>
        <w:lastRenderedPageBreak/>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Nasional","given":"","non-dropping-particle":"","parse-names":false,"suffix":""}],"id":"ITEM-1","issued":{"date-parts":[["2025"]]},"publisher-place":"Jakarta","title":"Keputusan Kepala Badan Gizi Nasional Nomor 401.1 Tahun 2025 tentang Petunjuk Teknis Penyelenggaraan Bantuan Pemerintah untuk Program Makan Bergizi Gratis Tahun Anggaran 2026. Badan Gizi Nasional","type":"report"},"uris":["http://www.mendeley.com/documents/?uuid=b93f9785-ad64-46da-bdff-2d9e6007169d"]}],"mendeley":{"formattedCitation":"(Badan Gizi Nasional, 2025)","plainTextFormattedCitation":"(Badan Gizi Nasional, 2025)","previouslyFormattedCitation":"(Badan Gizi Nasional, 2025)"},"properties":{"noteIndex":0},"schema":"https://github.com/citation-style-language/schema/raw/master/csl-citation.json"}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CF227B">
        <w:rPr>
          <w:rFonts w:ascii="Times New Roman" w:eastAsia="Times New Roman" w:hAnsi="Times New Roman"/>
          <w:noProof/>
          <w:sz w:val="24"/>
          <w:szCs w:val="24"/>
          <w:lang w:val="it-IT"/>
        </w:rPr>
        <w:t>(Badan Gizi Nasional, 2025)</w:t>
      </w:r>
      <w:r>
        <w:rPr>
          <w:rFonts w:ascii="Times New Roman" w:eastAsia="Times New Roman" w:hAnsi="Times New Roman"/>
          <w:sz w:val="24"/>
          <w:szCs w:val="24"/>
          <w:lang w:val="it-IT"/>
        </w:rPr>
        <w:fldChar w:fldCharType="end"/>
      </w:r>
      <w:r w:rsidRPr="0037711F">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Regulasi tersebut mengatur aspek pelaksanaan, pengawasan, pengendalian, pendanaan, serta mekanisme pelaporan program.</w:t>
      </w:r>
    </w:p>
    <w:p w14:paraId="7D6B769F" w14:textId="77777777" w:rsidR="00835C87" w:rsidRPr="00835C87" w:rsidRDefault="00835C87" w:rsidP="00835C87">
      <w:pPr>
        <w:spacing w:after="0" w:line="240" w:lineRule="auto"/>
        <w:ind w:left="567" w:firstLine="567"/>
        <w:jc w:val="both"/>
        <w:rPr>
          <w:rFonts w:ascii="Times New Roman" w:eastAsia="Times New Roman" w:hAnsi="Times New Roman"/>
          <w:sz w:val="24"/>
          <w:szCs w:val="24"/>
          <w:lang w:val="it-IT"/>
        </w:rPr>
      </w:pPr>
    </w:p>
    <w:p w14:paraId="3C0A5AF3"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Ekspansi Skala Program dan Kapasitas Layanan</w:t>
      </w:r>
    </w:p>
    <w:p w14:paraId="01465116" w14:textId="05ABC23A"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835C87">
        <w:rPr>
          <w:rFonts w:ascii="Times New Roman" w:eastAsia="Times New Roman" w:hAnsi="Times New Roman"/>
          <w:sz w:val="24"/>
          <w:szCs w:val="24"/>
          <w:lang w:val="it-IT"/>
        </w:rPr>
        <w:t xml:space="preserve">Hasil menunjukkan bahwa MBG mengalami ekspansi sangat cepat. </w:t>
      </w:r>
      <w:r w:rsidRPr="00E41A47">
        <w:rPr>
          <w:rFonts w:ascii="Times New Roman" w:eastAsia="Times New Roman" w:hAnsi="Times New Roman"/>
          <w:sz w:val="24"/>
          <w:szCs w:val="24"/>
          <w:lang w:val="it-IT"/>
        </w:rPr>
        <w:t xml:space="preserve">Jumlah SPPG meningkat dari 190 unit pada awal 2025 menjadi lebih dari 28.000 unit pada Mei 2026 </w:t>
      </w:r>
      <w:r>
        <w:rPr>
          <w:rFonts w:ascii="Times New Roman" w:eastAsia="Times New Roman" w:hAnsi="Times New Roman"/>
          <w:sz w:val="24"/>
          <w:szCs w:val="24"/>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Nasional","given":"","non-dropping-particle":"","parse-names":false,"suffix":""}],"id":"ITEM-1","issued":{"date-parts":[["2026"]]},"publisher-place":"Jakarta","title":"SPPG operasional","type":"report"},"uris":["http://www.mendeley.com/documents/?uuid=951173b9-beb0-48ca-9038-248efe7a6541"]}],"mendeley":{"formattedCitation":"(Badan Gizi Nasional, 2026c)","plainTextFormattedCitation":"(Badan Gizi Nasional, 2026c)","previouslyFormattedCitation":"(Badan Gizi Nasional, 2026c)"},"properties":{"noteIndex":0},"schema":"https://github.com/citation-style-language/schema/raw/master/csl-citation.json"}</w:instrText>
      </w:r>
      <w:r>
        <w:rPr>
          <w:rFonts w:ascii="Times New Roman" w:eastAsia="Times New Roman" w:hAnsi="Times New Roman"/>
          <w:sz w:val="24"/>
          <w:szCs w:val="24"/>
        </w:rPr>
        <w:fldChar w:fldCharType="separate"/>
      </w:r>
      <w:r w:rsidRPr="00E41A47">
        <w:rPr>
          <w:rFonts w:ascii="Times New Roman" w:eastAsia="Times New Roman" w:hAnsi="Times New Roman"/>
          <w:noProof/>
          <w:sz w:val="24"/>
          <w:szCs w:val="24"/>
          <w:lang w:val="it-IT"/>
        </w:rPr>
        <w:t>(Badan Gizi Nasional, 2026c)</w:t>
      </w:r>
      <w:r>
        <w:rPr>
          <w:rFonts w:ascii="Times New Roman" w:eastAsia="Times New Roman" w:hAnsi="Times New Roman"/>
          <w:sz w:val="24"/>
          <w:szCs w:val="24"/>
        </w:rPr>
        <w:fldChar w:fldCharType="end"/>
      </w:r>
      <w:r w:rsidRPr="00E41A47">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Jumlah penerima manfaat juga meningkat hingga puluhan juta orang.</w:t>
      </w:r>
      <w:r>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Namun, ekspansi ini juga diikuti oleh variasi kapasitas layanan di lapangan, terutama dalam hal kualitas makanan, ketepatan distribusi, serta kesiapan sumber daya manusia.</w:t>
      </w:r>
      <w:r>
        <w:rPr>
          <w:rFonts w:ascii="Times New Roman" w:eastAsia="Times New Roman" w:hAnsi="Times New Roman"/>
          <w:sz w:val="24"/>
          <w:szCs w:val="24"/>
          <w:lang w:val="it-IT"/>
        </w:rPr>
        <w:t xml:space="preserve"> </w:t>
      </w:r>
      <w:r w:rsidRPr="00633E78">
        <w:rPr>
          <w:rFonts w:ascii="Times New Roman" w:eastAsia="Times New Roman" w:hAnsi="Times New Roman"/>
          <w:sz w:val="24"/>
          <w:szCs w:val="24"/>
          <w:lang w:val="it-IT"/>
        </w:rPr>
        <w:t>Secara operasional, implementasi MBG bertumpu pada Satuan Pelayanan Pemenuhan Gizi (SPPG) sebagai unit utama produksi dan distribusi makanan. Juknis telah mengatur standar layanan seperti kapasitas penerima manfaat, radius distribusi, serta prinsip distribusi tepat jumlah, jenis, waktu, dan sasaran</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{"citationItems":[{"id":"ITEM-1","itemData":{"author":[{"dropping-particle":"","family":"Badan Gizi Nasional","given":"","non-dropping-particle":"","parse-names":false,"suffix":""}],"id":"ITEM-1","issued":{"date-parts":[["2026"]]},"publisher-place":"Jakarta","title":"Genap setahun Program MBG, 19.188 SPPG beroperasi dan 55,1 juta penerima manfaat terlayani","type":"report"},"uris":["http://www.mendeley.com/documents/?uuid=d8bb2630-b5c6-4498-aaf0-b79b5f7821be"]}],"mendeley":{"formattedCitation":"(Badan Gizi Nasional, 2026a)","plainTextFormattedCitation":"(Badan Gizi Nasional, 2026a)","previouslyFormattedCitation":"(Badan Gizi Nasional, 2026a)"},"properties":{"noteIndex":0},"schema":"https://github.com/citation-style-language/schema/raw/master/csl-citation.json"}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41A47">
        <w:rPr>
          <w:rFonts w:ascii="Times New Roman" w:eastAsia="Times New Roman" w:hAnsi="Times New Roman"/>
          <w:noProof/>
          <w:sz w:val="24"/>
          <w:szCs w:val="24"/>
          <w:lang w:val="it-IT"/>
        </w:rPr>
        <w:t>(Badan Gizi Nasional, 2026a)</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p>
    <w:p w14:paraId="20AEBD32" w14:textId="2000A5CB" w:rsidR="00835C87" w:rsidRPr="00633E78" w:rsidRDefault="00835C87" w:rsidP="00835C87">
      <w:pPr>
        <w:spacing w:after="0" w:line="240" w:lineRule="auto"/>
        <w:ind w:left="567" w:firstLine="567"/>
        <w:jc w:val="both"/>
        <w:rPr>
          <w:rFonts w:ascii="Times New Roman" w:eastAsia="Times New Roman" w:hAnsi="Times New Roman"/>
          <w:sz w:val="24"/>
          <w:szCs w:val="24"/>
          <w:lang w:val="it-IT"/>
        </w:rPr>
      </w:pPr>
    </w:p>
    <w:p w14:paraId="01A16CB2"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Kapasitas Fiskal dan Kompleksitas Anggaran</w:t>
      </w:r>
    </w:p>
    <w:p w14:paraId="28D3A8E1" w14:textId="77777777" w:rsidR="00835C87" w:rsidRDefault="00835C87" w:rsidP="00835C87">
      <w:pPr>
        <w:spacing w:after="120" w:line="360" w:lineRule="auto"/>
        <w:ind w:left="567" w:firstLine="567"/>
        <w:jc w:val="both"/>
        <w:rPr>
          <w:rFonts w:ascii="Times New Roman" w:eastAsia="Times New Roman" w:hAnsi="Times New Roman"/>
          <w:sz w:val="24"/>
          <w:szCs w:val="24"/>
          <w:lang w:val="it-IT"/>
        </w:rPr>
      </w:pPr>
      <w:r w:rsidRPr="00835C87">
        <w:rPr>
          <w:rFonts w:ascii="Times New Roman" w:eastAsia="Times New Roman" w:hAnsi="Times New Roman"/>
          <w:sz w:val="24"/>
          <w:szCs w:val="24"/>
          <w:lang w:val="it-IT"/>
        </w:rPr>
        <w:t xml:space="preserve">Dari sisi fiskal, MBG merupakan program dengan skala anggaran sangat besar, mencapai ratusan triliun rupiah pada tahun 2026. Struktur pembiayaan telah mencakup komponen bahan pangan, operasional, dan insentif fasilitas SPPG, meskipun masih ditemukan variasi data terkait pagu dan realisasi anggaran. Namun ditemukan adanya variasi angka pagu dan realisasi dalam berbagai dokumen resmi </w:t>
      </w:r>
      <w:r>
        <w:rPr>
          <w:rFonts w:ascii="Times New Roman" w:eastAsia="Times New Roman" w:hAnsi="Times New Roman"/>
          <w:sz w:val="24"/>
          <w:szCs w:val="24"/>
        </w:rPr>
        <w:fldChar w:fldCharType="begin" w:fldLock="1"/>
      </w:r>
      <w:r w:rsidRPr="00835C87">
        <w:rPr>
          <w:rFonts w:ascii="Times New Roman" w:eastAsia="Times New Roman" w:hAnsi="Times New Roman"/>
          <w:sz w:val="24"/>
          <w:szCs w:val="24"/>
          <w:lang w:val="it-IT"/>
        </w:rPr>
        <w:instrText>ADDIN CSL_CITATION {"citationItems":[{"id":"ITEM-1","itemData":{"URL":"https://mediakeuangan.kemenkeu.go.id/","author":[{"dropping-particle":"","family":"Kementerian Keuangan RI","given":"","non-dropping-particle":"","parse-names":false,"suffix":""}],"container-title":"Media Keuangan","id":"ITEM-1","issued":{"date-parts":[["2026"]]},"title":"Optimalisasi Program MBG berpotensi hemat Rp 20 triliun","type":"webpage"},"uris":["http://www.mendeley.com/documents/?uuid=6044abd3-dbf5-4b2d-b889-5649e0bdc7ca"]}],"mendeley":{"formattedCitation":"(Kementerian Keuangan RI, 2026)","plainTextFormattedCitation":"(Kementerian Keuangan RI, 2026)","previouslyFormattedCitation":"(Kementerian Keuangan RI, 2026)"},"properties":{"noteIndex":0},"schema":"https://github.com/citation-style-language/schema/raw/master/csl-citation.json"}</w:instrText>
      </w:r>
      <w:r>
        <w:rPr>
          <w:rFonts w:ascii="Times New Roman" w:eastAsia="Times New Roman" w:hAnsi="Times New Roman"/>
          <w:sz w:val="24"/>
          <w:szCs w:val="24"/>
        </w:rPr>
        <w:fldChar w:fldCharType="separate"/>
      </w:r>
      <w:r w:rsidRPr="00835C87">
        <w:rPr>
          <w:rFonts w:ascii="Times New Roman" w:eastAsia="Times New Roman" w:hAnsi="Times New Roman"/>
          <w:noProof/>
          <w:sz w:val="24"/>
          <w:szCs w:val="24"/>
          <w:lang w:val="it-IT"/>
        </w:rPr>
        <w:t>(Kementerian Keuangan RI, 2026)</w:t>
      </w:r>
      <w:r>
        <w:rPr>
          <w:rFonts w:ascii="Times New Roman" w:eastAsia="Times New Roman" w:hAnsi="Times New Roman"/>
          <w:sz w:val="24"/>
          <w:szCs w:val="24"/>
        </w:rPr>
        <w:fldChar w:fldCharType="end"/>
      </w:r>
      <w:r w:rsidRPr="00835C87">
        <w:rPr>
          <w:rFonts w:ascii="Times New Roman" w:eastAsia="Times New Roman" w:hAnsi="Times New Roman"/>
          <w:sz w:val="24"/>
          <w:szCs w:val="24"/>
          <w:lang w:val="it-IT"/>
        </w:rPr>
        <w:t xml:space="preserve">. </w:t>
      </w:r>
      <w:r w:rsidRPr="00B31920">
        <w:rPr>
          <w:rFonts w:ascii="Times New Roman" w:eastAsia="Times New Roman" w:hAnsi="Times New Roman"/>
          <w:sz w:val="24"/>
          <w:szCs w:val="24"/>
          <w:lang w:val="it-IT"/>
        </w:rPr>
        <w:t>Hal ini menunjukkan masih adanya tantangan dalam transparansi dan konsistensi pelaporan fiskal.</w:t>
      </w:r>
    </w:p>
    <w:p w14:paraId="5B029843"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Tantangan Kapasitas Data dan Ketepatan Sasaran</w:t>
      </w:r>
    </w:p>
    <w:p w14:paraId="0D982FB3" w14:textId="77777777" w:rsidR="00835C87" w:rsidRPr="00B31920" w:rsidRDefault="00835C87" w:rsidP="00835C87">
      <w:pPr>
        <w:spacing w:after="120" w:line="360" w:lineRule="auto"/>
        <w:ind w:left="567" w:firstLine="567"/>
        <w:jc w:val="both"/>
        <w:rPr>
          <w:rFonts w:ascii="Times New Roman" w:eastAsia="Times New Roman" w:hAnsi="Times New Roman"/>
          <w:sz w:val="24"/>
          <w:szCs w:val="24"/>
          <w:lang w:val="it-IT"/>
        </w:rPr>
      </w:pPr>
      <w:r w:rsidRPr="00B31920">
        <w:rPr>
          <w:rFonts w:ascii="Times New Roman" w:eastAsia="Times New Roman" w:hAnsi="Times New Roman"/>
          <w:sz w:val="24"/>
          <w:szCs w:val="24"/>
          <w:lang w:val="it-IT"/>
        </w:rPr>
        <w:t>Hasil menunjukkan bahwa sistem data MBG telah menggunakan berbagai platform seperti DAPODIK, EMIS, dan SIPGN. Namun integrasi antar sistem belum sepenuhnya optimal. Potensi ketidaktepatan data masih terjadi, terutama pada wilayah dengan keterbatasan infrastruktur administrasi.</w:t>
      </w:r>
    </w:p>
    <w:p w14:paraId="226AB0A8"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t-IT"/>
        </w:rPr>
      </w:pPr>
      <w:r w:rsidRPr="00835C87">
        <w:rPr>
          <w:rFonts w:ascii="Times New Roman" w:eastAsia="Times New Roman" w:hAnsi="Times New Roman"/>
          <w:b/>
          <w:bCs/>
          <w:sz w:val="24"/>
          <w:szCs w:val="24"/>
          <w:lang w:val="it-IT"/>
        </w:rPr>
        <w:t>Risiko Implementasi dan Pengawasan</w:t>
      </w:r>
    </w:p>
    <w:p w14:paraId="7207F392"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B31920">
        <w:rPr>
          <w:rFonts w:ascii="Times New Roman" w:eastAsia="Times New Roman" w:hAnsi="Times New Roman"/>
          <w:sz w:val="24"/>
          <w:szCs w:val="24"/>
          <w:lang w:val="it-IT"/>
        </w:rPr>
        <w:t xml:space="preserve">Ditemukan adanya risiko implementasi yang signifikan, seperti ketidaksesuaian standar layanan, masalah keamanan pangan, serta variasi kualitas operasional antar SPPG. </w:t>
      </w:r>
      <w:r w:rsidRPr="00E41A47">
        <w:rPr>
          <w:rFonts w:ascii="Times New Roman" w:eastAsia="Times New Roman" w:hAnsi="Times New Roman"/>
          <w:sz w:val="24"/>
          <w:szCs w:val="24"/>
        </w:rPr>
        <w:t xml:space="preserve">Data </w:t>
      </w:r>
      <w:proofErr w:type="spellStart"/>
      <w:r w:rsidRPr="00E41A47">
        <w:rPr>
          <w:rFonts w:ascii="Times New Roman" w:eastAsia="Times New Roman" w:hAnsi="Times New Roman"/>
          <w:sz w:val="24"/>
          <w:szCs w:val="24"/>
        </w:rPr>
        <w:t>menunjukkan</w:t>
      </w:r>
      <w:proofErr w:type="spellEnd"/>
      <w:r w:rsidRPr="00E41A47">
        <w:rPr>
          <w:rFonts w:ascii="Times New Roman" w:eastAsia="Times New Roman" w:hAnsi="Times New Roman"/>
          <w:sz w:val="24"/>
          <w:szCs w:val="24"/>
        </w:rPr>
        <w:t xml:space="preserve"> </w:t>
      </w:r>
      <w:proofErr w:type="spellStart"/>
      <w:r w:rsidRPr="00E41A47">
        <w:rPr>
          <w:rFonts w:ascii="Times New Roman" w:eastAsia="Times New Roman" w:hAnsi="Times New Roman"/>
          <w:sz w:val="24"/>
          <w:szCs w:val="24"/>
        </w:rPr>
        <w:t>adanya</w:t>
      </w:r>
      <w:proofErr w:type="spellEnd"/>
      <w:r w:rsidRPr="00E41A47">
        <w:rPr>
          <w:rFonts w:ascii="Times New Roman" w:eastAsia="Times New Roman" w:hAnsi="Times New Roman"/>
          <w:sz w:val="24"/>
          <w:szCs w:val="24"/>
        </w:rPr>
        <w:t xml:space="preserve"> </w:t>
      </w:r>
      <w:proofErr w:type="spellStart"/>
      <w:r w:rsidRPr="00E41A47">
        <w:rPr>
          <w:rFonts w:ascii="Times New Roman" w:eastAsia="Times New Roman" w:hAnsi="Times New Roman"/>
          <w:sz w:val="24"/>
          <w:szCs w:val="24"/>
        </w:rPr>
        <w:t>penangguhan</w:t>
      </w:r>
      <w:proofErr w:type="spellEnd"/>
      <w:r w:rsidRPr="00E41A47">
        <w:rPr>
          <w:rFonts w:ascii="Times New Roman" w:eastAsia="Times New Roman" w:hAnsi="Times New Roman"/>
          <w:sz w:val="24"/>
          <w:szCs w:val="24"/>
        </w:rPr>
        <w:t xml:space="preserve"> </w:t>
      </w:r>
      <w:proofErr w:type="spellStart"/>
      <w:r w:rsidRPr="00E41A47">
        <w:rPr>
          <w:rFonts w:ascii="Times New Roman" w:eastAsia="Times New Roman" w:hAnsi="Times New Roman"/>
          <w:sz w:val="24"/>
          <w:szCs w:val="24"/>
        </w:rPr>
        <w:t>ribuan</w:t>
      </w:r>
      <w:proofErr w:type="spellEnd"/>
      <w:r w:rsidRPr="00E41A47">
        <w:rPr>
          <w:rFonts w:ascii="Times New Roman" w:eastAsia="Times New Roman" w:hAnsi="Times New Roman"/>
          <w:sz w:val="24"/>
          <w:szCs w:val="24"/>
        </w:rPr>
        <w:t xml:space="preserve"> unit </w:t>
      </w:r>
      <w:proofErr w:type="spellStart"/>
      <w:r w:rsidRPr="00E41A47">
        <w:rPr>
          <w:rFonts w:ascii="Times New Roman" w:eastAsia="Times New Roman" w:hAnsi="Times New Roman"/>
          <w:sz w:val="24"/>
          <w:szCs w:val="24"/>
        </w:rPr>
        <w:t>layanan</w:t>
      </w:r>
      <w:proofErr w:type="spellEnd"/>
      <w:r w:rsidRPr="00E41A47">
        <w:rPr>
          <w:rFonts w:ascii="Times New Roman" w:eastAsia="Times New Roman" w:hAnsi="Times New Roman"/>
          <w:sz w:val="24"/>
          <w:szCs w:val="24"/>
        </w:rPr>
        <w:t xml:space="preserve"> yang </w:t>
      </w:r>
      <w:proofErr w:type="spellStart"/>
      <w:r w:rsidRPr="00E41A47">
        <w:rPr>
          <w:rFonts w:ascii="Times New Roman" w:eastAsia="Times New Roman" w:hAnsi="Times New Roman"/>
          <w:sz w:val="24"/>
          <w:szCs w:val="24"/>
        </w:rPr>
        <w:t>belum</w:t>
      </w:r>
      <w:proofErr w:type="spellEnd"/>
      <w:r w:rsidRPr="00E41A47">
        <w:rPr>
          <w:rFonts w:ascii="Times New Roman" w:eastAsia="Times New Roman" w:hAnsi="Times New Roman"/>
          <w:sz w:val="24"/>
          <w:szCs w:val="24"/>
        </w:rPr>
        <w:t xml:space="preserve"> </w:t>
      </w:r>
      <w:proofErr w:type="spellStart"/>
      <w:r w:rsidRPr="00E41A47">
        <w:rPr>
          <w:rFonts w:ascii="Times New Roman" w:eastAsia="Times New Roman" w:hAnsi="Times New Roman"/>
          <w:sz w:val="24"/>
          <w:szCs w:val="24"/>
        </w:rPr>
        <w:t>memenuhi</w:t>
      </w:r>
      <w:proofErr w:type="spellEnd"/>
      <w:r w:rsidRPr="00E41A47">
        <w:rPr>
          <w:rFonts w:ascii="Times New Roman" w:eastAsia="Times New Roman" w:hAnsi="Times New Roman"/>
          <w:sz w:val="24"/>
          <w:szCs w:val="24"/>
        </w:rPr>
        <w:t xml:space="preserve"> </w:t>
      </w:r>
      <w:proofErr w:type="spellStart"/>
      <w:r w:rsidRPr="00E41A47">
        <w:rPr>
          <w:rFonts w:ascii="Times New Roman" w:eastAsia="Times New Roman" w:hAnsi="Times New Roman"/>
          <w:sz w:val="24"/>
          <w:szCs w:val="24"/>
        </w:rPr>
        <w:t>standar</w:t>
      </w:r>
      <w:proofErr w:type="spellEnd"/>
      <w:r w:rsidRPr="00E41A47">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{"citationItems":[{"id":"ITEM-1","itemData":{"URL":"https://www.antaranews.com/","accessed":{"date-parts":[["2026","5","13"]]},"author":[{"dropping-particle":"","family":"Antara","given":"","non-dropping-particle":"","parse-names":false,"suffix":""}],"container-title":"ANTARA News","id":"ITEM-1","issued":{"date-parts":[["2026"]]},"publisher-place":"Jakarta","title":"BGN hentikan sementara 1.738 SPPG karena belum penuhi standar","type":"webpage"},"uris":["http://www.mendeley.com/documents/?uuid=b2872040-4128-4b26-bc71-cddad698c90f"]}],"mendeley":{"formattedCitation":"(Antara, 2026)","plainTextFormattedCitation":"(Antara, 2026)","previouslyFormattedCitation":"(Antara, 2026)"},"properties":{"noteIndex":0},"schema":"https://github.com/citation-style-language/schema/raw/master/csl-citation.json"}</w:instrText>
      </w:r>
      <w:r>
        <w:rPr>
          <w:rFonts w:ascii="Times New Roman" w:eastAsia="Times New Roman" w:hAnsi="Times New Roman"/>
          <w:sz w:val="24"/>
          <w:szCs w:val="24"/>
        </w:rPr>
        <w:fldChar w:fldCharType="separate"/>
      </w:r>
      <w:r w:rsidRPr="00E41A47">
        <w:rPr>
          <w:rFonts w:ascii="Times New Roman" w:eastAsia="Times New Roman" w:hAnsi="Times New Roman"/>
          <w:noProof/>
          <w:sz w:val="24"/>
          <w:szCs w:val="24"/>
        </w:rPr>
        <w:t>(Antara, 2026)</w:t>
      </w:r>
      <w:r>
        <w:rPr>
          <w:rFonts w:ascii="Times New Roman" w:eastAsia="Times New Roman" w:hAnsi="Times New Roman"/>
          <w:sz w:val="24"/>
          <w:szCs w:val="24"/>
        </w:rPr>
        <w:fldChar w:fldCharType="end"/>
      </w:r>
      <w:r w:rsidRPr="00E41A47">
        <w:rPr>
          <w:rFonts w:ascii="Times New Roman" w:eastAsia="Times New Roman" w:hAnsi="Times New Roman"/>
          <w:sz w:val="24"/>
          <w:szCs w:val="24"/>
        </w:rPr>
        <w:t xml:space="preserve">. </w:t>
      </w:r>
      <w:r w:rsidRPr="00B31920">
        <w:rPr>
          <w:rFonts w:ascii="Times New Roman" w:eastAsia="Times New Roman" w:hAnsi="Times New Roman"/>
          <w:sz w:val="24"/>
          <w:szCs w:val="24"/>
          <w:lang w:val="it-IT"/>
        </w:rPr>
        <w:t>Hal ini mengindikasikan bahwa mekanisme pengawasan sudah berjalan, namun masih perlu diperkuat.</w:t>
      </w:r>
      <w:r>
        <w:rPr>
          <w:rFonts w:ascii="Times New Roman" w:eastAsia="Times New Roman" w:hAnsi="Times New Roman"/>
          <w:sz w:val="24"/>
          <w:szCs w:val="24"/>
          <w:lang w:val="it-IT"/>
        </w:rPr>
        <w:t xml:space="preserve"> </w:t>
      </w:r>
      <w:r w:rsidRPr="00633E78">
        <w:rPr>
          <w:rFonts w:ascii="Times New Roman" w:eastAsia="Times New Roman" w:hAnsi="Times New Roman"/>
          <w:sz w:val="24"/>
          <w:szCs w:val="24"/>
          <w:lang w:val="it-IT"/>
        </w:rPr>
        <w:t>Terk</w:t>
      </w:r>
      <w:r>
        <w:rPr>
          <w:rFonts w:ascii="Times New Roman" w:eastAsia="Times New Roman" w:hAnsi="Times New Roman"/>
          <w:sz w:val="24"/>
          <w:szCs w:val="24"/>
          <w:lang w:val="it-IT"/>
        </w:rPr>
        <w:t>ait</w:t>
      </w:r>
      <w:r w:rsidRPr="00633E78">
        <w:rPr>
          <w:rFonts w:ascii="Times New Roman" w:eastAsia="Times New Roman" w:hAnsi="Times New Roman"/>
          <w:sz w:val="24"/>
          <w:szCs w:val="24"/>
          <w:lang w:val="it-IT"/>
        </w:rPr>
        <w:t xml:space="preserve"> pengawasan, telah </w:t>
      </w:r>
      <w:r w:rsidRPr="00633E78">
        <w:rPr>
          <w:rFonts w:ascii="Times New Roman" w:eastAsia="Times New Roman" w:hAnsi="Times New Roman"/>
          <w:sz w:val="24"/>
          <w:szCs w:val="24"/>
          <w:lang w:val="it-IT"/>
        </w:rPr>
        <w:lastRenderedPageBreak/>
        <w:t>tersedia mekanisme audit, inspeksi, serta saluran pengaduan masyarakat. Data menunjukkan adanya tindakan korektif berupa penangguhan SPPG yang belum memenuhi standar serta penanganan pengaduan publik.</w:t>
      </w:r>
      <w:r>
        <w:rPr>
          <w:rFonts w:ascii="Times New Roman" w:eastAsia="Times New Roman" w:hAnsi="Times New Roman"/>
          <w:sz w:val="24"/>
          <w:szCs w:val="24"/>
          <w:lang w:val="it-IT"/>
        </w:rPr>
        <w:t xml:space="preserve"> Analisis</w:t>
      </w:r>
      <w:r w:rsidRPr="00633E78">
        <w:rPr>
          <w:rFonts w:ascii="Times New Roman" w:eastAsia="Times New Roman" w:hAnsi="Times New Roman"/>
          <w:sz w:val="24"/>
          <w:szCs w:val="24"/>
          <w:lang w:val="it-IT"/>
        </w:rPr>
        <w:t xml:space="preserve"> juga menemukan adanya beberapa kesenjangan implementasi, antara lain kesenjangan antara kecepatan ekspansi dan kesiapan mutu, kesenjangan antara output dan outcome, serta kesenjangan kapasitas antarwilayah.</w:t>
      </w:r>
      <w:r>
        <w:rPr>
          <w:rFonts w:ascii="Times New Roman" w:eastAsia="Times New Roman" w:hAnsi="Times New Roman"/>
          <w:sz w:val="24"/>
          <w:szCs w:val="24"/>
          <w:lang w:val="it-IT"/>
        </w:rPr>
        <w:t xml:space="preserve"> </w:t>
      </w:r>
      <w:r w:rsidRPr="00170C1E">
        <w:rPr>
          <w:rFonts w:ascii="Times New Roman" w:eastAsia="Times New Roman" w:hAnsi="Times New Roman"/>
          <w:sz w:val="24"/>
          <w:szCs w:val="24"/>
          <w:lang w:val="it-IT"/>
        </w:rPr>
        <w:t>Berikut tabel tahapan ilmiah implementasi MBG dalam siklus kebijakan publik dan kapasitas administras</w:t>
      </w:r>
      <w:r>
        <w:rPr>
          <w:rFonts w:ascii="Times New Roman" w:eastAsia="Times New Roman" w:hAnsi="Times New Roman"/>
          <w:sz w:val="24"/>
          <w:szCs w:val="24"/>
          <w:lang w:val="it-IT"/>
        </w:rPr>
        <w:t>i publik.</w:t>
      </w:r>
    </w:p>
    <w:p w14:paraId="0BBF41B6" w14:textId="77777777" w:rsidR="00835C87" w:rsidRPr="00835C87" w:rsidRDefault="00835C87" w:rsidP="00835C87">
      <w:pPr>
        <w:spacing w:after="0" w:line="240" w:lineRule="auto"/>
        <w:ind w:left="567" w:firstLine="567"/>
        <w:jc w:val="both"/>
        <w:rPr>
          <w:rFonts w:ascii="Times New Roman" w:eastAsia="Times New Roman" w:hAnsi="Times New Roman"/>
          <w:sz w:val="16"/>
          <w:szCs w:val="16"/>
          <w:lang w:val="it-IT"/>
        </w:rPr>
      </w:pPr>
    </w:p>
    <w:p w14:paraId="36182060" w14:textId="77777777" w:rsidR="00835C87" w:rsidRDefault="00835C87" w:rsidP="00835C87">
      <w:pPr>
        <w:spacing w:after="0" w:line="240" w:lineRule="auto"/>
        <w:ind w:left="567"/>
        <w:jc w:val="center"/>
      </w:pPr>
      <w:r w:rsidRPr="003D06EC">
        <w:rPr>
          <w:rFonts w:ascii="Times New Roman" w:eastAsia="Times New Roman" w:hAnsi="Times New Roman"/>
          <w:b/>
          <w:sz w:val="24"/>
          <w:szCs w:val="24"/>
        </w:rPr>
        <w:t xml:space="preserve">Tabel 1 </w:t>
      </w:r>
      <w:proofErr w:type="spellStart"/>
      <w:r w:rsidRPr="003D06EC">
        <w:rPr>
          <w:rFonts w:ascii="Times New Roman" w:eastAsia="Times New Roman" w:hAnsi="Times New Roman"/>
          <w:b/>
          <w:sz w:val="24"/>
          <w:szCs w:val="24"/>
        </w:rPr>
        <w:t>Tahapan</w:t>
      </w:r>
      <w:proofErr w:type="spellEnd"/>
      <w:r w:rsidRPr="003D06EC">
        <w:rPr>
          <w:rFonts w:ascii="Times New Roman" w:eastAsia="Times New Roman" w:hAnsi="Times New Roman"/>
          <w:b/>
          <w:sz w:val="24"/>
          <w:szCs w:val="24"/>
        </w:rPr>
        <w:t xml:space="preserve"> </w:t>
      </w:r>
      <w:proofErr w:type="spellStart"/>
      <w:r w:rsidRPr="003D06EC">
        <w:rPr>
          <w:rFonts w:ascii="Times New Roman" w:eastAsia="Times New Roman" w:hAnsi="Times New Roman"/>
          <w:b/>
          <w:sz w:val="24"/>
          <w:szCs w:val="24"/>
        </w:rPr>
        <w:t>Ilmiah</w:t>
      </w:r>
      <w:proofErr w:type="spellEnd"/>
      <w:r w:rsidRPr="003D06EC">
        <w:rPr>
          <w:rFonts w:ascii="Times New Roman" w:eastAsia="Times New Roman" w:hAnsi="Times New Roman"/>
          <w:b/>
          <w:sz w:val="24"/>
          <w:szCs w:val="24"/>
        </w:rPr>
        <w:t xml:space="preserve"> </w:t>
      </w:r>
      <w:proofErr w:type="spellStart"/>
      <w:r w:rsidRPr="003D06EC">
        <w:rPr>
          <w:rFonts w:ascii="Times New Roman" w:eastAsia="Times New Roman" w:hAnsi="Times New Roman"/>
          <w:b/>
          <w:sz w:val="24"/>
          <w:szCs w:val="24"/>
        </w:rPr>
        <w:t>Implementasi</w:t>
      </w:r>
      <w:proofErr w:type="spellEnd"/>
      <w:r w:rsidRPr="003D06EC">
        <w:rPr>
          <w:rFonts w:ascii="Times New Roman" w:eastAsia="Times New Roman" w:hAnsi="Times New Roman"/>
          <w:b/>
          <w:sz w:val="24"/>
          <w:szCs w:val="24"/>
        </w:rPr>
        <w:t xml:space="preserve"> MBG </w:t>
      </w:r>
      <w:proofErr w:type="spellStart"/>
      <w:r w:rsidRPr="003D06EC">
        <w:rPr>
          <w:rFonts w:ascii="Times New Roman" w:eastAsia="Times New Roman" w:hAnsi="Times New Roman"/>
          <w:b/>
          <w:sz w:val="24"/>
          <w:szCs w:val="24"/>
        </w:rPr>
        <w:t>dalam</w:t>
      </w:r>
      <w:proofErr w:type="spellEnd"/>
      <w:r w:rsidRPr="003D06EC">
        <w:rPr>
          <w:rFonts w:ascii="Times New Roman" w:eastAsia="Times New Roman" w:hAnsi="Times New Roman"/>
          <w:b/>
          <w:sz w:val="24"/>
          <w:szCs w:val="24"/>
        </w:rPr>
        <w:t xml:space="preserve"> </w:t>
      </w:r>
      <w:proofErr w:type="spellStart"/>
      <w:r w:rsidRPr="003D06EC">
        <w:rPr>
          <w:rFonts w:ascii="Times New Roman" w:eastAsia="Times New Roman" w:hAnsi="Times New Roman"/>
          <w:b/>
          <w:sz w:val="24"/>
          <w:szCs w:val="24"/>
        </w:rPr>
        <w:t>Siklus</w:t>
      </w:r>
      <w:proofErr w:type="spellEnd"/>
      <w:r w:rsidRPr="003D06EC">
        <w:rPr>
          <w:rFonts w:ascii="Times New Roman" w:eastAsia="Times New Roman" w:hAnsi="Times New Roman"/>
          <w:b/>
          <w:sz w:val="24"/>
          <w:szCs w:val="24"/>
        </w:rPr>
        <w:t xml:space="preserve"> </w:t>
      </w:r>
      <w:proofErr w:type="spellStart"/>
      <w:r w:rsidRPr="003D06EC">
        <w:rPr>
          <w:rFonts w:ascii="Times New Roman" w:eastAsia="Times New Roman" w:hAnsi="Times New Roman"/>
          <w:b/>
          <w:sz w:val="24"/>
          <w:szCs w:val="24"/>
        </w:rPr>
        <w:t>Kebijakan</w:t>
      </w:r>
      <w:proofErr w:type="spellEnd"/>
      <w:r w:rsidRPr="003D06EC">
        <w:rPr>
          <w:rFonts w:ascii="Times New Roman" w:eastAsia="Times New Roman" w:hAnsi="Times New Roman"/>
          <w:b/>
          <w:sz w:val="24"/>
          <w:szCs w:val="24"/>
        </w:rPr>
        <w:t xml:space="preserve"> Publik</w:t>
      </w:r>
    </w:p>
    <w:tbl>
      <w:tblPr>
        <w:tblStyle w:val="TableGrid"/>
        <w:tblW w:w="8500" w:type="dxa"/>
        <w:tblInd w:w="567" w:type="dxa"/>
        <w:tblLook w:val="04A0" w:firstRow="1" w:lastRow="0" w:firstColumn="1" w:lastColumn="0" w:noHBand="0" w:noVBand="1"/>
      </w:tblPr>
      <w:tblGrid>
        <w:gridCol w:w="1737"/>
        <w:gridCol w:w="4047"/>
        <w:gridCol w:w="2716"/>
      </w:tblGrid>
      <w:tr w:rsidR="00835C87" w:rsidRPr="00835C87" w14:paraId="479E65FA" w14:textId="77777777" w:rsidTr="00835C87">
        <w:trPr>
          <w:trHeight w:val="631"/>
        </w:trPr>
        <w:tc>
          <w:tcPr>
            <w:tcW w:w="1737" w:type="dxa"/>
            <w:vAlign w:val="center"/>
          </w:tcPr>
          <w:p w14:paraId="569ED1EC" w14:textId="77777777" w:rsidR="00835C87" w:rsidRPr="00835C87" w:rsidRDefault="00835C87" w:rsidP="00835C87">
            <w:pPr>
              <w:ind w:hanging="2"/>
              <w:jc w:val="center"/>
              <w:rPr>
                <w:rFonts w:ascii="Times New Roman" w:hAnsi="Times New Roman"/>
                <w:lang w:eastAsia="en-US"/>
              </w:rPr>
            </w:pPr>
            <w:proofErr w:type="spellStart"/>
            <w:r w:rsidRPr="00835C87">
              <w:rPr>
                <w:rFonts w:ascii="Times New Roman" w:hAnsi="Times New Roman"/>
                <w:b/>
                <w:lang w:eastAsia="en-US"/>
              </w:rPr>
              <w:t>Tahap</w:t>
            </w:r>
            <w:proofErr w:type="spellEnd"/>
          </w:p>
        </w:tc>
        <w:tc>
          <w:tcPr>
            <w:tcW w:w="0" w:type="auto"/>
            <w:vAlign w:val="center"/>
          </w:tcPr>
          <w:p w14:paraId="25E83CC7" w14:textId="77777777" w:rsidR="00835C87" w:rsidRPr="00835C87" w:rsidRDefault="00835C87" w:rsidP="00835C87">
            <w:pPr>
              <w:ind w:hanging="2"/>
              <w:jc w:val="center"/>
              <w:rPr>
                <w:rFonts w:ascii="Times New Roman" w:hAnsi="Times New Roman"/>
                <w:lang w:eastAsia="en-US"/>
              </w:rPr>
            </w:pPr>
            <w:proofErr w:type="spellStart"/>
            <w:r w:rsidRPr="00835C87">
              <w:rPr>
                <w:rFonts w:ascii="Times New Roman" w:hAnsi="Times New Roman"/>
                <w:b/>
                <w:lang w:eastAsia="en-US"/>
              </w:rPr>
              <w:t>Kegiatan</w:t>
            </w:r>
            <w:proofErr w:type="spellEnd"/>
            <w:r w:rsidRPr="00835C87">
              <w:rPr>
                <w:rFonts w:ascii="Times New Roman" w:hAnsi="Times New Roman"/>
                <w:b/>
                <w:lang w:eastAsia="en-US"/>
              </w:rPr>
              <w:t xml:space="preserve"> Utama</w:t>
            </w:r>
          </w:p>
        </w:tc>
        <w:tc>
          <w:tcPr>
            <w:tcW w:w="2716" w:type="dxa"/>
            <w:vAlign w:val="center"/>
          </w:tcPr>
          <w:p w14:paraId="5970634D" w14:textId="77777777" w:rsidR="00835C87" w:rsidRPr="00835C87" w:rsidRDefault="00835C87" w:rsidP="00835C87">
            <w:pPr>
              <w:ind w:hanging="2"/>
              <w:jc w:val="center"/>
              <w:rPr>
                <w:rFonts w:ascii="Times New Roman" w:hAnsi="Times New Roman"/>
                <w:lang w:eastAsia="en-US"/>
              </w:rPr>
            </w:pPr>
            <w:r w:rsidRPr="00835C87">
              <w:rPr>
                <w:rFonts w:ascii="Times New Roman" w:hAnsi="Times New Roman"/>
                <w:b/>
                <w:lang w:eastAsia="en-US"/>
              </w:rPr>
              <w:t xml:space="preserve">Output </w:t>
            </w:r>
            <w:proofErr w:type="spellStart"/>
            <w:r w:rsidRPr="00835C87">
              <w:rPr>
                <w:rFonts w:ascii="Times New Roman" w:hAnsi="Times New Roman"/>
                <w:b/>
                <w:lang w:eastAsia="en-US"/>
              </w:rPr>
              <w:t>Ilmiah</w:t>
            </w:r>
            <w:proofErr w:type="spellEnd"/>
            <w:r w:rsidRPr="00835C87">
              <w:rPr>
                <w:rFonts w:ascii="Times New Roman" w:hAnsi="Times New Roman"/>
                <w:b/>
                <w:lang w:eastAsia="en-US"/>
              </w:rPr>
              <w:t xml:space="preserve"> Atau </w:t>
            </w:r>
            <w:proofErr w:type="spellStart"/>
            <w:r w:rsidRPr="00835C87">
              <w:rPr>
                <w:rFonts w:ascii="Times New Roman" w:hAnsi="Times New Roman"/>
                <w:b/>
                <w:lang w:eastAsia="en-US"/>
              </w:rPr>
              <w:t>Administratif</w:t>
            </w:r>
            <w:proofErr w:type="spellEnd"/>
          </w:p>
        </w:tc>
      </w:tr>
      <w:tr w:rsidR="00835C87" w:rsidRPr="00835C87" w14:paraId="6CC37C90" w14:textId="77777777" w:rsidTr="00835C87">
        <w:trPr>
          <w:trHeight w:val="20"/>
        </w:trPr>
        <w:tc>
          <w:tcPr>
            <w:tcW w:w="1737" w:type="dxa"/>
          </w:tcPr>
          <w:p w14:paraId="22BAFBF8" w14:textId="77777777" w:rsidR="00835C87" w:rsidRPr="00835C87" w:rsidRDefault="00835C87" w:rsidP="00835C87">
            <w:pPr>
              <w:pStyle w:val="ListParagraph"/>
              <w:numPr>
                <w:ilvl w:val="0"/>
                <w:numId w:val="48"/>
              </w:numPr>
              <w:suppressAutoHyphens/>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Penetapan</w:t>
            </w:r>
            <w:proofErr w:type="spellEnd"/>
            <w:r w:rsidRPr="00835C87">
              <w:rPr>
                <w:rFonts w:ascii="Times New Roman" w:hAnsi="Times New Roman"/>
                <w:lang w:val="en-GB" w:eastAsia="en-GB"/>
              </w:rPr>
              <w:t xml:space="preserve"> agenda dan </w:t>
            </w:r>
            <w:proofErr w:type="spellStart"/>
            <w:r w:rsidRPr="00835C87">
              <w:rPr>
                <w:rFonts w:ascii="Times New Roman" w:hAnsi="Times New Roman"/>
                <w:lang w:val="en-GB" w:eastAsia="en-GB"/>
              </w:rPr>
              <w:t>legitimasi</w:t>
            </w:r>
            <w:proofErr w:type="spellEnd"/>
          </w:p>
        </w:tc>
        <w:tc>
          <w:tcPr>
            <w:tcW w:w="0" w:type="auto"/>
          </w:tcPr>
          <w:p w14:paraId="7A610BE4"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Mengaitkan</w:t>
            </w:r>
            <w:proofErr w:type="spellEnd"/>
            <w:r w:rsidRPr="00835C87">
              <w:rPr>
                <w:rFonts w:ascii="Times New Roman" w:hAnsi="Times New Roman"/>
                <w:lang w:eastAsia="en-US"/>
              </w:rPr>
              <w:t xml:space="preserve"> MBG </w:t>
            </w:r>
            <w:proofErr w:type="spellStart"/>
            <w:r w:rsidRPr="00835C87">
              <w:rPr>
                <w:rFonts w:ascii="Times New Roman" w:hAnsi="Times New Roman"/>
                <w:lang w:eastAsia="en-US"/>
              </w:rPr>
              <w:t>dengan</w:t>
            </w:r>
            <w:proofErr w:type="spellEnd"/>
            <w:r w:rsidRPr="00835C87">
              <w:rPr>
                <w:rFonts w:ascii="Times New Roman" w:hAnsi="Times New Roman"/>
                <w:lang w:eastAsia="en-US"/>
              </w:rPr>
              <w:t xml:space="preserve"> agenda </w:t>
            </w:r>
            <w:proofErr w:type="spellStart"/>
            <w:r w:rsidRPr="00835C87">
              <w:rPr>
                <w:rFonts w:ascii="Times New Roman" w:hAnsi="Times New Roman"/>
                <w:lang w:eastAsia="en-US"/>
              </w:rPr>
              <w:t>pembangunan</w:t>
            </w:r>
            <w:proofErr w:type="spellEnd"/>
            <w:r w:rsidRPr="00835C87">
              <w:rPr>
                <w:rFonts w:ascii="Times New Roman" w:hAnsi="Times New Roman"/>
                <w:lang w:eastAsia="en-US"/>
              </w:rPr>
              <w:t xml:space="preserve"> SDM, </w:t>
            </w:r>
            <w:proofErr w:type="spellStart"/>
            <w:r w:rsidRPr="00835C87">
              <w:rPr>
                <w:rFonts w:ascii="Times New Roman" w:hAnsi="Times New Roman"/>
                <w:lang w:eastAsia="en-US"/>
              </w:rPr>
              <w:t>gizi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pendidikan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perlindungan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sosial</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visi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pembangunan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jangka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panjang</w:t>
            </w:r>
            <w:proofErr w:type="spellEnd"/>
            <w:r w:rsidRPr="00835C87">
              <w:rPr>
                <w:rFonts w:ascii="Times New Roman" w:hAnsi="Times New Roman"/>
                <w:lang w:eastAsia="en-US"/>
              </w:rPr>
              <w:t>.</w:t>
            </w:r>
          </w:p>
        </w:tc>
        <w:tc>
          <w:tcPr>
            <w:tcW w:w="2716" w:type="dxa"/>
          </w:tcPr>
          <w:p w14:paraId="78122FDF" w14:textId="77777777" w:rsidR="00835C87" w:rsidRPr="00835C87" w:rsidRDefault="00835C87" w:rsidP="00835C87">
            <w:pPr>
              <w:ind w:hanging="2"/>
              <w:jc w:val="both"/>
              <w:rPr>
                <w:rFonts w:ascii="Times New Roman" w:hAnsi="Times New Roman"/>
                <w:lang w:eastAsia="en-US"/>
              </w:rPr>
            </w:pPr>
            <w:r w:rsidRPr="00835C87">
              <w:rPr>
                <w:rFonts w:ascii="Times New Roman" w:hAnsi="Times New Roman"/>
                <w:lang w:eastAsia="en-US"/>
              </w:rPr>
              <w:t xml:space="preserve">Narasi </w:t>
            </w:r>
            <w:proofErr w:type="spellStart"/>
            <w:r w:rsidRPr="00835C87">
              <w:rPr>
                <w:rFonts w:ascii="Times New Roman" w:hAnsi="Times New Roman"/>
                <w:lang w:eastAsia="en-US"/>
              </w:rPr>
              <w:t>masalah</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dasar</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kebijakan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tujuan</w:t>
            </w:r>
            <w:proofErr w:type="spellEnd"/>
            <w:r w:rsidRPr="00835C87">
              <w:rPr>
                <w:rFonts w:ascii="Times New Roman" w:hAnsi="Times New Roman"/>
                <w:lang w:eastAsia="en-US"/>
              </w:rPr>
              <w:t xml:space="preserve"> program, dan </w:t>
            </w:r>
            <w:proofErr w:type="spellStart"/>
            <w:r w:rsidRPr="00835C87">
              <w:rPr>
                <w:rFonts w:ascii="Times New Roman" w:hAnsi="Times New Roman"/>
                <w:lang w:eastAsia="en-US"/>
              </w:rPr>
              <w:t>indikator</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keberhasilan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awal</w:t>
            </w:r>
            <w:proofErr w:type="spellEnd"/>
            <w:r w:rsidRPr="00835C87">
              <w:rPr>
                <w:rFonts w:ascii="Times New Roman" w:hAnsi="Times New Roman"/>
                <w:lang w:eastAsia="en-US"/>
              </w:rPr>
              <w:t>.</w:t>
            </w:r>
          </w:p>
        </w:tc>
      </w:tr>
      <w:tr w:rsidR="00835C87" w:rsidRPr="00835C87" w14:paraId="7DD6B292" w14:textId="77777777" w:rsidTr="00835C87">
        <w:trPr>
          <w:trHeight w:val="20"/>
        </w:trPr>
        <w:tc>
          <w:tcPr>
            <w:tcW w:w="1737" w:type="dxa"/>
          </w:tcPr>
          <w:p w14:paraId="228E9893" w14:textId="77777777" w:rsidR="00835C87" w:rsidRPr="00835C87" w:rsidRDefault="00835C87" w:rsidP="00835C87">
            <w:pPr>
              <w:pStyle w:val="ListParagraph"/>
              <w:numPr>
                <w:ilvl w:val="0"/>
                <w:numId w:val="48"/>
              </w:numPr>
              <w:suppressAutoHyphens/>
              <w:jc w:val="both"/>
              <w:textDirection w:val="btLr"/>
              <w:textAlignment w:val="top"/>
              <w:outlineLvl w:val="0"/>
              <w:rPr>
                <w:rFonts w:ascii="Times New Roman" w:hAnsi="Times New Roman"/>
                <w:lang w:val="en-GB" w:eastAsia="en-GB"/>
              </w:rPr>
            </w:pPr>
            <w:r w:rsidRPr="00835C87">
              <w:rPr>
                <w:rFonts w:ascii="Times New Roman" w:hAnsi="Times New Roman"/>
                <w:lang w:val="en-GB" w:eastAsia="en-GB"/>
              </w:rPr>
              <w:t xml:space="preserve">Desain </w:t>
            </w:r>
            <w:proofErr w:type="spellStart"/>
            <w:r w:rsidRPr="00835C87">
              <w:rPr>
                <w:rFonts w:ascii="Times New Roman" w:hAnsi="Times New Roman"/>
                <w:lang w:val="en-GB" w:eastAsia="en-GB"/>
              </w:rPr>
              <w:t>regulasi</w:t>
            </w:r>
            <w:proofErr w:type="spellEnd"/>
            <w:r w:rsidRPr="00835C87">
              <w:rPr>
                <w:rFonts w:ascii="Times New Roman" w:hAnsi="Times New Roman"/>
                <w:lang w:val="en-GB" w:eastAsia="en-GB"/>
              </w:rPr>
              <w:t xml:space="preserve"> dan </w:t>
            </w:r>
            <w:proofErr w:type="spellStart"/>
            <w:r w:rsidRPr="00835C87">
              <w:rPr>
                <w:rFonts w:ascii="Times New Roman" w:hAnsi="Times New Roman"/>
                <w:lang w:val="en-GB" w:eastAsia="en-GB"/>
              </w:rPr>
              <w:t>kelembagaan</w:t>
            </w:r>
            <w:proofErr w:type="spellEnd"/>
          </w:p>
        </w:tc>
        <w:tc>
          <w:tcPr>
            <w:tcW w:w="0" w:type="auto"/>
          </w:tcPr>
          <w:p w14:paraId="53800768"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Menyusun regulasi, menetapkan peran BGN, mengatur koordinasi, pendanaan, pengadaan, monitoring, dan evaluasi.</w:t>
            </w:r>
          </w:p>
        </w:tc>
        <w:tc>
          <w:tcPr>
            <w:tcW w:w="2716" w:type="dxa"/>
          </w:tcPr>
          <w:p w14:paraId="71A90FF9"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Regulasi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pedoman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umum</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juknis</w:t>
            </w:r>
            <w:proofErr w:type="spellEnd"/>
            <w:r w:rsidRPr="00835C87">
              <w:rPr>
                <w:rFonts w:ascii="Times New Roman" w:hAnsi="Times New Roman"/>
                <w:lang w:eastAsia="en-US"/>
              </w:rPr>
              <w:t xml:space="preserve">, SOP, dan </w:t>
            </w:r>
            <w:proofErr w:type="spellStart"/>
            <w:r w:rsidRPr="00835C87">
              <w:rPr>
                <w:rFonts w:ascii="Times New Roman" w:hAnsi="Times New Roman"/>
                <w:lang w:eastAsia="en-US"/>
              </w:rPr>
              <w:t>pembagian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kewenangan</w:t>
            </w:r>
            <w:proofErr w:type="spellEnd"/>
            <w:r w:rsidRPr="00835C87">
              <w:rPr>
                <w:rFonts w:ascii="Times New Roman" w:hAnsi="Times New Roman"/>
                <w:lang w:eastAsia="en-US"/>
              </w:rPr>
              <w:t>.</w:t>
            </w:r>
          </w:p>
        </w:tc>
      </w:tr>
      <w:tr w:rsidR="00835C87" w:rsidRPr="00835C87" w14:paraId="7155F4A1" w14:textId="77777777" w:rsidTr="00835C87">
        <w:trPr>
          <w:trHeight w:val="20"/>
        </w:trPr>
        <w:tc>
          <w:tcPr>
            <w:tcW w:w="1737" w:type="dxa"/>
          </w:tcPr>
          <w:p w14:paraId="308D99A1"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Pemetaan</w:t>
            </w:r>
            <w:proofErr w:type="spellEnd"/>
            <w:r w:rsidRPr="00835C87">
              <w:rPr>
                <w:rFonts w:ascii="Times New Roman" w:hAnsi="Times New Roman"/>
                <w:lang w:val="en-GB" w:eastAsia="en-GB"/>
              </w:rPr>
              <w:t xml:space="preserve"> </w:t>
            </w:r>
            <w:proofErr w:type="spellStart"/>
            <w:r w:rsidRPr="00835C87">
              <w:rPr>
                <w:rFonts w:ascii="Times New Roman" w:hAnsi="Times New Roman"/>
                <w:lang w:val="en-GB" w:eastAsia="en-GB"/>
              </w:rPr>
              <w:t>sasaran</w:t>
            </w:r>
            <w:proofErr w:type="spellEnd"/>
            <w:r w:rsidRPr="00835C87">
              <w:rPr>
                <w:rFonts w:ascii="Times New Roman" w:hAnsi="Times New Roman"/>
                <w:lang w:val="en-GB" w:eastAsia="en-GB"/>
              </w:rPr>
              <w:t xml:space="preserve"> dan wilayah</w:t>
            </w:r>
          </w:p>
        </w:tc>
        <w:tc>
          <w:tcPr>
            <w:tcW w:w="0" w:type="auto"/>
          </w:tcPr>
          <w:p w14:paraId="434B8271"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Mengintegrasikan</w:t>
            </w:r>
            <w:proofErr w:type="spellEnd"/>
            <w:r w:rsidRPr="00835C87">
              <w:rPr>
                <w:rFonts w:ascii="Times New Roman" w:hAnsi="Times New Roman"/>
                <w:lang w:eastAsia="en-US"/>
              </w:rPr>
              <w:t xml:space="preserve"> data DAPODIK, EMIS, SIPGN, data </w:t>
            </w:r>
            <w:proofErr w:type="spellStart"/>
            <w:r w:rsidRPr="00835C87">
              <w:rPr>
                <w:rFonts w:ascii="Times New Roman" w:hAnsi="Times New Roman"/>
                <w:lang w:eastAsia="en-US"/>
              </w:rPr>
              <w:t>kesehatan</w:t>
            </w:r>
            <w:proofErr w:type="spellEnd"/>
            <w:r w:rsidRPr="00835C87">
              <w:rPr>
                <w:rFonts w:ascii="Times New Roman" w:hAnsi="Times New Roman"/>
                <w:lang w:eastAsia="en-US"/>
              </w:rPr>
              <w:t xml:space="preserve">, data </w:t>
            </w:r>
            <w:proofErr w:type="spellStart"/>
            <w:r w:rsidRPr="00835C87">
              <w:rPr>
                <w:rFonts w:ascii="Times New Roman" w:hAnsi="Times New Roman"/>
                <w:lang w:eastAsia="en-US"/>
              </w:rPr>
              <w:t>kependudukan</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informasi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geografis</w:t>
            </w:r>
            <w:proofErr w:type="spellEnd"/>
            <w:r w:rsidRPr="00835C87">
              <w:rPr>
                <w:rFonts w:ascii="Times New Roman" w:hAnsi="Times New Roman"/>
                <w:lang w:eastAsia="en-US"/>
              </w:rPr>
              <w:t>.</w:t>
            </w:r>
          </w:p>
        </w:tc>
        <w:tc>
          <w:tcPr>
            <w:tcW w:w="2716" w:type="dxa"/>
          </w:tcPr>
          <w:p w14:paraId="42D7F16F"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Daftar penerima manfaat, peta layanan, prioritas wilayah, dan estimasi porsi.</w:t>
            </w:r>
          </w:p>
        </w:tc>
      </w:tr>
      <w:tr w:rsidR="00835C87" w:rsidRPr="00835C87" w14:paraId="575B2D08" w14:textId="77777777" w:rsidTr="00835C87">
        <w:trPr>
          <w:trHeight w:val="20"/>
        </w:trPr>
        <w:tc>
          <w:tcPr>
            <w:tcW w:w="1737" w:type="dxa"/>
          </w:tcPr>
          <w:p w14:paraId="0996C55E"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Penilaian</w:t>
            </w:r>
            <w:proofErr w:type="spellEnd"/>
            <w:r w:rsidRPr="00835C87">
              <w:rPr>
                <w:rFonts w:ascii="Times New Roman" w:hAnsi="Times New Roman"/>
                <w:lang w:val="en-GB" w:eastAsia="en-GB"/>
              </w:rPr>
              <w:t xml:space="preserve"> </w:t>
            </w:r>
            <w:proofErr w:type="spellStart"/>
            <w:r w:rsidRPr="00835C87">
              <w:rPr>
                <w:rFonts w:ascii="Times New Roman" w:hAnsi="Times New Roman"/>
                <w:lang w:val="en-GB" w:eastAsia="en-GB"/>
              </w:rPr>
              <w:t>kesiapan</w:t>
            </w:r>
            <w:proofErr w:type="spellEnd"/>
            <w:r w:rsidRPr="00835C87">
              <w:rPr>
                <w:rFonts w:ascii="Times New Roman" w:hAnsi="Times New Roman"/>
                <w:lang w:val="en-GB" w:eastAsia="en-GB"/>
              </w:rPr>
              <w:t xml:space="preserve"> SPPG</w:t>
            </w:r>
          </w:p>
        </w:tc>
        <w:tc>
          <w:tcPr>
            <w:tcW w:w="0" w:type="auto"/>
          </w:tcPr>
          <w:p w14:paraId="781E6ACE"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Menilai dapur, alat, tenaga, pemasok, kendaraan, higiene sanitasi, dan kapasitas laporan.</w:t>
            </w:r>
          </w:p>
        </w:tc>
        <w:tc>
          <w:tcPr>
            <w:tcW w:w="2716" w:type="dxa"/>
          </w:tcPr>
          <w:p w14:paraId="41F461DD" w14:textId="77777777" w:rsidR="00835C87" w:rsidRPr="00835C87" w:rsidRDefault="00835C87" w:rsidP="00835C87">
            <w:pPr>
              <w:ind w:hanging="2"/>
              <w:jc w:val="both"/>
              <w:rPr>
                <w:rFonts w:ascii="Times New Roman" w:hAnsi="Times New Roman"/>
                <w:lang w:eastAsia="en-US"/>
              </w:rPr>
            </w:pPr>
            <w:r w:rsidRPr="00835C87">
              <w:rPr>
                <w:rFonts w:ascii="Times New Roman" w:hAnsi="Times New Roman"/>
                <w:lang w:eastAsia="en-US"/>
              </w:rPr>
              <w:t xml:space="preserve">Status </w:t>
            </w:r>
            <w:proofErr w:type="spellStart"/>
            <w:r w:rsidRPr="00835C87">
              <w:rPr>
                <w:rFonts w:ascii="Times New Roman" w:hAnsi="Times New Roman"/>
                <w:lang w:eastAsia="en-US"/>
              </w:rPr>
              <w:t>kesiapan</w:t>
            </w:r>
            <w:proofErr w:type="spellEnd"/>
            <w:r w:rsidRPr="00835C87">
              <w:rPr>
                <w:rFonts w:ascii="Times New Roman" w:hAnsi="Times New Roman"/>
                <w:lang w:eastAsia="en-US"/>
              </w:rPr>
              <w:t xml:space="preserve"> SPPG, </w:t>
            </w:r>
            <w:proofErr w:type="spellStart"/>
            <w:r w:rsidRPr="00835C87">
              <w:rPr>
                <w:rFonts w:ascii="Times New Roman" w:hAnsi="Times New Roman"/>
                <w:lang w:eastAsia="en-US"/>
              </w:rPr>
              <w:t>izin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sertifikat</w:t>
            </w:r>
            <w:proofErr w:type="spellEnd"/>
            <w:r w:rsidRPr="00835C87">
              <w:rPr>
                <w:rFonts w:ascii="Times New Roman" w:hAnsi="Times New Roman"/>
                <w:lang w:eastAsia="en-US"/>
              </w:rPr>
              <w:t xml:space="preserve">, dan daftar </w:t>
            </w:r>
            <w:proofErr w:type="spellStart"/>
            <w:r w:rsidRPr="00835C87">
              <w:rPr>
                <w:rFonts w:ascii="Times New Roman" w:hAnsi="Times New Roman"/>
                <w:lang w:eastAsia="en-US"/>
              </w:rPr>
              <w:t>perbaikan</w:t>
            </w:r>
            <w:proofErr w:type="spellEnd"/>
            <w:r w:rsidRPr="00835C87">
              <w:rPr>
                <w:rFonts w:ascii="Times New Roman" w:hAnsi="Times New Roman"/>
                <w:lang w:eastAsia="en-US"/>
              </w:rPr>
              <w:t>.</w:t>
            </w:r>
          </w:p>
        </w:tc>
      </w:tr>
      <w:tr w:rsidR="00835C87" w:rsidRPr="00835C87" w14:paraId="0C4FB1FA" w14:textId="77777777" w:rsidTr="00835C87">
        <w:trPr>
          <w:trHeight w:val="20"/>
        </w:trPr>
        <w:tc>
          <w:tcPr>
            <w:tcW w:w="1737" w:type="dxa"/>
          </w:tcPr>
          <w:p w14:paraId="5FDB6C43"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it-IT" w:eastAsia="en-GB"/>
              </w:rPr>
            </w:pPr>
            <w:r w:rsidRPr="00835C87">
              <w:rPr>
                <w:rFonts w:ascii="Times New Roman" w:hAnsi="Times New Roman"/>
                <w:lang w:val="it-IT" w:eastAsia="en-GB"/>
              </w:rPr>
              <w:t>Penyusunan menu dan standar gizi</w:t>
            </w:r>
          </w:p>
        </w:tc>
        <w:tc>
          <w:tcPr>
            <w:tcW w:w="0" w:type="auto"/>
          </w:tcPr>
          <w:p w14:paraId="7FD536CE"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Menyusun menu berbasis kebutuhan gizi, Isi Piringku, pangan lokal, usia penerima manfaat, dan keamanan pangan.</w:t>
            </w:r>
          </w:p>
        </w:tc>
        <w:tc>
          <w:tcPr>
            <w:tcW w:w="2716" w:type="dxa"/>
          </w:tcPr>
          <w:p w14:paraId="31A46F54"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Siklus menu, standar porsi, nilai gizi, dan daftar substitusi bahan.</w:t>
            </w:r>
          </w:p>
        </w:tc>
      </w:tr>
      <w:tr w:rsidR="00835C87" w:rsidRPr="00835C87" w14:paraId="64293B62" w14:textId="77777777" w:rsidTr="00835C87">
        <w:trPr>
          <w:trHeight w:val="20"/>
        </w:trPr>
        <w:tc>
          <w:tcPr>
            <w:tcW w:w="1737" w:type="dxa"/>
          </w:tcPr>
          <w:p w14:paraId="686B69BB"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Pengadaan</w:t>
            </w:r>
            <w:proofErr w:type="spellEnd"/>
            <w:r w:rsidRPr="00835C87">
              <w:rPr>
                <w:rFonts w:ascii="Times New Roman" w:hAnsi="Times New Roman"/>
                <w:lang w:val="en-GB" w:eastAsia="en-GB"/>
              </w:rPr>
              <w:t xml:space="preserve"> dan </w:t>
            </w:r>
            <w:proofErr w:type="spellStart"/>
            <w:r w:rsidRPr="00835C87">
              <w:rPr>
                <w:rFonts w:ascii="Times New Roman" w:hAnsi="Times New Roman"/>
                <w:lang w:val="en-GB" w:eastAsia="en-GB"/>
              </w:rPr>
              <w:t>rantai</w:t>
            </w:r>
            <w:proofErr w:type="spellEnd"/>
            <w:r w:rsidRPr="00835C87">
              <w:rPr>
                <w:rFonts w:ascii="Times New Roman" w:hAnsi="Times New Roman"/>
                <w:lang w:val="en-GB" w:eastAsia="en-GB"/>
              </w:rPr>
              <w:t xml:space="preserve"> </w:t>
            </w:r>
            <w:proofErr w:type="spellStart"/>
            <w:r w:rsidRPr="00835C87">
              <w:rPr>
                <w:rFonts w:ascii="Times New Roman" w:hAnsi="Times New Roman"/>
                <w:lang w:val="en-GB" w:eastAsia="en-GB"/>
              </w:rPr>
              <w:t>pasok</w:t>
            </w:r>
            <w:proofErr w:type="spellEnd"/>
          </w:p>
        </w:tc>
        <w:tc>
          <w:tcPr>
            <w:tcW w:w="0" w:type="auto"/>
          </w:tcPr>
          <w:p w14:paraId="7BC427B0"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Mengatur</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pemasok</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lokal</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harga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kontrak</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pemeriksaan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bahan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penyimpanan</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pembayaran</w:t>
            </w:r>
            <w:proofErr w:type="spellEnd"/>
            <w:r w:rsidRPr="00835C87">
              <w:rPr>
                <w:rFonts w:ascii="Times New Roman" w:hAnsi="Times New Roman"/>
                <w:lang w:eastAsia="en-US"/>
              </w:rPr>
              <w:t>.</w:t>
            </w:r>
          </w:p>
        </w:tc>
        <w:tc>
          <w:tcPr>
            <w:tcW w:w="2716" w:type="dxa"/>
          </w:tcPr>
          <w:p w14:paraId="2F337556" w14:textId="77777777" w:rsidR="00835C87" w:rsidRPr="00835C87" w:rsidRDefault="00835C87" w:rsidP="00835C87">
            <w:pPr>
              <w:ind w:hanging="2"/>
              <w:jc w:val="both"/>
              <w:rPr>
                <w:rFonts w:ascii="Times New Roman" w:hAnsi="Times New Roman"/>
                <w:lang w:eastAsia="en-US"/>
              </w:rPr>
            </w:pPr>
            <w:r w:rsidRPr="00835C87">
              <w:rPr>
                <w:rFonts w:ascii="Times New Roman" w:hAnsi="Times New Roman"/>
                <w:lang w:eastAsia="en-US"/>
              </w:rPr>
              <w:t xml:space="preserve">Daftar </w:t>
            </w:r>
            <w:proofErr w:type="spellStart"/>
            <w:r w:rsidRPr="00835C87">
              <w:rPr>
                <w:rFonts w:ascii="Times New Roman" w:hAnsi="Times New Roman"/>
                <w:lang w:eastAsia="en-US"/>
              </w:rPr>
              <w:t>pemasok</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bukti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harga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dokumen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mutu</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laporan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pengadaan</w:t>
            </w:r>
            <w:proofErr w:type="spellEnd"/>
            <w:r w:rsidRPr="00835C87">
              <w:rPr>
                <w:rFonts w:ascii="Times New Roman" w:hAnsi="Times New Roman"/>
                <w:lang w:eastAsia="en-US"/>
              </w:rPr>
              <w:t>.</w:t>
            </w:r>
          </w:p>
        </w:tc>
      </w:tr>
      <w:tr w:rsidR="00835C87" w:rsidRPr="00835C87" w14:paraId="547C278F" w14:textId="77777777" w:rsidTr="00835C87">
        <w:trPr>
          <w:trHeight w:val="20"/>
        </w:trPr>
        <w:tc>
          <w:tcPr>
            <w:tcW w:w="1737" w:type="dxa"/>
          </w:tcPr>
          <w:p w14:paraId="1CD801F5"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Produksi</w:t>
            </w:r>
            <w:proofErr w:type="spellEnd"/>
            <w:r w:rsidRPr="00835C87">
              <w:rPr>
                <w:rFonts w:ascii="Times New Roman" w:hAnsi="Times New Roman"/>
                <w:lang w:val="en-GB" w:eastAsia="en-GB"/>
              </w:rPr>
              <w:t xml:space="preserve"> dan </w:t>
            </w:r>
            <w:proofErr w:type="spellStart"/>
            <w:r w:rsidRPr="00835C87">
              <w:rPr>
                <w:rFonts w:ascii="Times New Roman" w:hAnsi="Times New Roman"/>
                <w:lang w:val="en-GB" w:eastAsia="en-GB"/>
              </w:rPr>
              <w:t>distribusi</w:t>
            </w:r>
            <w:proofErr w:type="spellEnd"/>
            <w:r w:rsidRPr="00835C87">
              <w:rPr>
                <w:rFonts w:ascii="Times New Roman" w:hAnsi="Times New Roman"/>
                <w:lang w:val="en-GB" w:eastAsia="en-GB"/>
              </w:rPr>
              <w:t xml:space="preserve"> </w:t>
            </w:r>
            <w:proofErr w:type="spellStart"/>
            <w:r w:rsidRPr="00835C87">
              <w:rPr>
                <w:rFonts w:ascii="Times New Roman" w:hAnsi="Times New Roman"/>
                <w:lang w:val="en-GB" w:eastAsia="en-GB"/>
              </w:rPr>
              <w:t>harian</w:t>
            </w:r>
            <w:proofErr w:type="spellEnd"/>
          </w:p>
        </w:tc>
        <w:tc>
          <w:tcPr>
            <w:tcW w:w="0" w:type="auto"/>
          </w:tcPr>
          <w:p w14:paraId="25CFE84D"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Mengolah</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makanan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mengemas</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mengirim</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menyerahkan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kepada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sekolah</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posyandu</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atau</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rumah</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penerima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tertentu</w:t>
            </w:r>
            <w:proofErr w:type="spellEnd"/>
            <w:r w:rsidRPr="00835C87">
              <w:rPr>
                <w:rFonts w:ascii="Times New Roman" w:hAnsi="Times New Roman"/>
                <w:lang w:eastAsia="en-US"/>
              </w:rPr>
              <w:t>.</w:t>
            </w:r>
          </w:p>
        </w:tc>
        <w:tc>
          <w:tcPr>
            <w:tcW w:w="2716" w:type="dxa"/>
          </w:tcPr>
          <w:p w14:paraId="340F92B6"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Porsi terdistribusi, waktu kedatangan, bukti serah terima, dan catatan kendala.</w:t>
            </w:r>
          </w:p>
        </w:tc>
      </w:tr>
      <w:tr w:rsidR="00835C87" w:rsidRPr="00835C87" w14:paraId="6B9936E8" w14:textId="77777777" w:rsidTr="00835C87">
        <w:trPr>
          <w:trHeight w:val="20"/>
        </w:trPr>
        <w:tc>
          <w:tcPr>
            <w:tcW w:w="1737" w:type="dxa"/>
          </w:tcPr>
          <w:p w14:paraId="3A0671D1"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r w:rsidRPr="00835C87">
              <w:rPr>
                <w:rFonts w:ascii="Times New Roman" w:hAnsi="Times New Roman"/>
                <w:lang w:val="en-GB" w:eastAsia="en-GB"/>
              </w:rPr>
              <w:t xml:space="preserve">Monitoring dan </w:t>
            </w:r>
            <w:proofErr w:type="spellStart"/>
            <w:r w:rsidRPr="00835C87">
              <w:rPr>
                <w:rFonts w:ascii="Times New Roman" w:hAnsi="Times New Roman"/>
                <w:lang w:val="en-GB" w:eastAsia="en-GB"/>
              </w:rPr>
              <w:t>pengaduan</w:t>
            </w:r>
            <w:proofErr w:type="spellEnd"/>
          </w:p>
        </w:tc>
        <w:tc>
          <w:tcPr>
            <w:tcW w:w="0" w:type="auto"/>
          </w:tcPr>
          <w:p w14:paraId="244922BD"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Memantau</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mutu</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makanan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konsumsi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keluhan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kejadian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keamanan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pangan</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kepatuhan</w:t>
            </w:r>
            <w:proofErr w:type="spellEnd"/>
            <w:r w:rsidRPr="00835C87">
              <w:rPr>
                <w:rFonts w:ascii="Times New Roman" w:hAnsi="Times New Roman"/>
                <w:lang w:eastAsia="en-US"/>
              </w:rPr>
              <w:t xml:space="preserve"> SOP.</w:t>
            </w:r>
          </w:p>
        </w:tc>
        <w:tc>
          <w:tcPr>
            <w:tcW w:w="2716" w:type="dxa"/>
          </w:tcPr>
          <w:p w14:paraId="24C66EE6" w14:textId="77777777" w:rsidR="00835C87" w:rsidRPr="00835C87" w:rsidRDefault="00835C87" w:rsidP="00835C87">
            <w:pPr>
              <w:ind w:hanging="2"/>
              <w:jc w:val="both"/>
              <w:rPr>
                <w:rFonts w:ascii="Times New Roman" w:hAnsi="Times New Roman"/>
                <w:lang w:eastAsia="en-US"/>
              </w:rPr>
            </w:pPr>
            <w:r w:rsidRPr="00835C87">
              <w:rPr>
                <w:rFonts w:ascii="Times New Roman" w:hAnsi="Times New Roman"/>
                <w:lang w:eastAsia="en-US"/>
              </w:rPr>
              <w:t xml:space="preserve">Dashboard </w:t>
            </w:r>
            <w:proofErr w:type="spellStart"/>
            <w:r w:rsidRPr="00835C87">
              <w:rPr>
                <w:rFonts w:ascii="Times New Roman" w:hAnsi="Times New Roman"/>
                <w:lang w:eastAsia="en-US"/>
              </w:rPr>
              <w:t>kinerja</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laporan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keluhan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tindak</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lanjut</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catatan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koreksi</w:t>
            </w:r>
            <w:proofErr w:type="spellEnd"/>
            <w:r w:rsidRPr="00835C87">
              <w:rPr>
                <w:rFonts w:ascii="Times New Roman" w:hAnsi="Times New Roman"/>
                <w:lang w:eastAsia="en-US"/>
              </w:rPr>
              <w:t>.</w:t>
            </w:r>
          </w:p>
        </w:tc>
      </w:tr>
      <w:tr w:rsidR="00835C87" w:rsidRPr="00835C87" w14:paraId="65A7D9B3" w14:textId="77777777" w:rsidTr="00835C87">
        <w:trPr>
          <w:trHeight w:val="20"/>
        </w:trPr>
        <w:tc>
          <w:tcPr>
            <w:tcW w:w="1737" w:type="dxa"/>
          </w:tcPr>
          <w:p w14:paraId="6FDC5BD0"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Evaluasi</w:t>
            </w:r>
            <w:proofErr w:type="spellEnd"/>
            <w:r w:rsidRPr="00835C87">
              <w:rPr>
                <w:rFonts w:ascii="Times New Roman" w:hAnsi="Times New Roman"/>
                <w:lang w:val="en-GB" w:eastAsia="en-GB"/>
              </w:rPr>
              <w:t xml:space="preserve"> outcome</w:t>
            </w:r>
          </w:p>
        </w:tc>
        <w:tc>
          <w:tcPr>
            <w:tcW w:w="0" w:type="auto"/>
          </w:tcPr>
          <w:p w14:paraId="73BB2C60"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Menilai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perubahan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akses</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pangan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bergizi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kehadiran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pengetahuan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gizi</w:t>
            </w:r>
            <w:proofErr w:type="spellEnd"/>
            <w:r w:rsidRPr="00835C87">
              <w:rPr>
                <w:rFonts w:ascii="Times New Roman" w:hAnsi="Times New Roman"/>
                <w:lang w:eastAsia="en-US"/>
              </w:rPr>
              <w:t xml:space="preserve">, status </w:t>
            </w:r>
            <w:proofErr w:type="spellStart"/>
            <w:r w:rsidRPr="00835C87">
              <w:rPr>
                <w:rFonts w:ascii="Times New Roman" w:hAnsi="Times New Roman"/>
                <w:lang w:eastAsia="en-US"/>
              </w:rPr>
              <w:t>gizi</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indikator</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kesehatan</w:t>
            </w:r>
            <w:proofErr w:type="spellEnd"/>
            <w:r w:rsidRPr="00835C87">
              <w:rPr>
                <w:rFonts w:ascii="Times New Roman" w:hAnsi="Times New Roman"/>
                <w:lang w:eastAsia="en-US"/>
              </w:rPr>
              <w:t>.</w:t>
            </w:r>
          </w:p>
        </w:tc>
        <w:tc>
          <w:tcPr>
            <w:tcW w:w="2716" w:type="dxa"/>
          </w:tcPr>
          <w:p w14:paraId="6EA25BC7"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Laporan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evaluasi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pembelajaran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kebijakan</w:t>
            </w:r>
            <w:proofErr w:type="spellEnd"/>
            <w:r w:rsidRPr="00835C87">
              <w:rPr>
                <w:rFonts w:ascii="Times New Roman" w:hAnsi="Times New Roman"/>
                <w:lang w:eastAsia="en-US"/>
              </w:rPr>
              <w:t xml:space="preserve">, dan </w:t>
            </w:r>
            <w:proofErr w:type="spellStart"/>
            <w:r w:rsidRPr="00835C87">
              <w:rPr>
                <w:rFonts w:ascii="Times New Roman" w:hAnsi="Times New Roman"/>
                <w:lang w:eastAsia="en-US"/>
              </w:rPr>
              <w:t>rekomendasi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perbaikan</w:t>
            </w:r>
            <w:proofErr w:type="spellEnd"/>
            <w:r w:rsidRPr="00835C87">
              <w:rPr>
                <w:rFonts w:ascii="Times New Roman" w:hAnsi="Times New Roman"/>
                <w:lang w:eastAsia="en-US"/>
              </w:rPr>
              <w:t>.</w:t>
            </w:r>
          </w:p>
        </w:tc>
      </w:tr>
      <w:tr w:rsidR="00835C87" w:rsidRPr="00835C87" w14:paraId="537811F3" w14:textId="77777777" w:rsidTr="00835C87">
        <w:trPr>
          <w:trHeight w:val="20"/>
        </w:trPr>
        <w:tc>
          <w:tcPr>
            <w:tcW w:w="1737" w:type="dxa"/>
          </w:tcPr>
          <w:p w14:paraId="7357A455" w14:textId="77777777" w:rsidR="00835C87" w:rsidRPr="00835C87" w:rsidRDefault="00835C87" w:rsidP="00835C87">
            <w:pPr>
              <w:numPr>
                <w:ilvl w:val="0"/>
                <w:numId w:val="48"/>
              </w:numPr>
              <w:suppressAutoHyphens/>
              <w:contextualSpacing/>
              <w:jc w:val="both"/>
              <w:textDirection w:val="btLr"/>
              <w:textAlignment w:val="top"/>
              <w:outlineLvl w:val="0"/>
              <w:rPr>
                <w:rFonts w:ascii="Times New Roman" w:hAnsi="Times New Roman"/>
                <w:lang w:val="en-GB" w:eastAsia="en-GB"/>
              </w:rPr>
            </w:pPr>
            <w:proofErr w:type="spellStart"/>
            <w:r w:rsidRPr="00835C87">
              <w:rPr>
                <w:rFonts w:ascii="Times New Roman" w:hAnsi="Times New Roman"/>
                <w:lang w:val="en-GB" w:eastAsia="en-GB"/>
              </w:rPr>
              <w:t>Adaptasi</w:t>
            </w:r>
            <w:proofErr w:type="spellEnd"/>
            <w:r w:rsidRPr="00835C87">
              <w:rPr>
                <w:rFonts w:ascii="Times New Roman" w:hAnsi="Times New Roman"/>
                <w:lang w:val="en-GB" w:eastAsia="en-GB"/>
              </w:rPr>
              <w:t xml:space="preserve"> </w:t>
            </w:r>
            <w:proofErr w:type="spellStart"/>
            <w:r w:rsidRPr="00835C87">
              <w:rPr>
                <w:rFonts w:ascii="Times New Roman" w:hAnsi="Times New Roman"/>
                <w:lang w:val="en-GB" w:eastAsia="en-GB"/>
              </w:rPr>
              <w:t>kebijakan</w:t>
            </w:r>
            <w:proofErr w:type="spellEnd"/>
          </w:p>
        </w:tc>
        <w:tc>
          <w:tcPr>
            <w:tcW w:w="0" w:type="auto"/>
          </w:tcPr>
          <w:p w14:paraId="044837D6" w14:textId="77777777" w:rsidR="00835C87" w:rsidRPr="00835C87" w:rsidRDefault="00835C87" w:rsidP="00835C87">
            <w:pPr>
              <w:ind w:hanging="2"/>
              <w:jc w:val="both"/>
              <w:rPr>
                <w:rFonts w:ascii="Times New Roman" w:hAnsi="Times New Roman"/>
                <w:lang w:eastAsia="en-US"/>
              </w:rPr>
            </w:pPr>
            <w:proofErr w:type="spellStart"/>
            <w:r w:rsidRPr="00835C87">
              <w:rPr>
                <w:rFonts w:ascii="Times New Roman" w:hAnsi="Times New Roman"/>
                <w:lang w:eastAsia="en-US"/>
              </w:rPr>
              <w:t>Memperbaiki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desain</w:t>
            </w:r>
            <w:proofErr w:type="spellEnd"/>
            <w:r w:rsidRPr="00835C87">
              <w:rPr>
                <w:rFonts w:ascii="Times New Roman" w:hAnsi="Times New Roman"/>
                <w:lang w:eastAsia="en-US"/>
              </w:rPr>
              <w:t xml:space="preserve"> program </w:t>
            </w:r>
            <w:proofErr w:type="spellStart"/>
            <w:r w:rsidRPr="00835C87">
              <w:rPr>
                <w:rFonts w:ascii="Times New Roman" w:hAnsi="Times New Roman"/>
                <w:lang w:eastAsia="en-US"/>
              </w:rPr>
              <w:t>berdasarkan</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bukti</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risiko</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variasi</w:t>
            </w:r>
            <w:proofErr w:type="spellEnd"/>
            <w:r w:rsidRPr="00835C87">
              <w:rPr>
                <w:rFonts w:ascii="Times New Roman" w:hAnsi="Times New Roman"/>
                <w:lang w:eastAsia="en-US"/>
              </w:rPr>
              <w:t xml:space="preserve"> wilayah, dan </w:t>
            </w:r>
            <w:proofErr w:type="spellStart"/>
            <w:r w:rsidRPr="00835C87">
              <w:rPr>
                <w:rFonts w:ascii="Times New Roman" w:hAnsi="Times New Roman"/>
                <w:lang w:eastAsia="en-US"/>
              </w:rPr>
              <w:t>hasil</w:t>
            </w:r>
            <w:proofErr w:type="spellEnd"/>
            <w:r w:rsidRPr="00835C87">
              <w:rPr>
                <w:rFonts w:ascii="Times New Roman" w:hAnsi="Times New Roman"/>
                <w:lang w:eastAsia="en-US"/>
              </w:rPr>
              <w:t xml:space="preserve"> </w:t>
            </w:r>
            <w:proofErr w:type="spellStart"/>
            <w:r w:rsidRPr="00835C87">
              <w:rPr>
                <w:rFonts w:ascii="Times New Roman" w:hAnsi="Times New Roman"/>
                <w:lang w:eastAsia="en-US"/>
              </w:rPr>
              <w:t>evaluasi</w:t>
            </w:r>
            <w:proofErr w:type="spellEnd"/>
            <w:r w:rsidRPr="00835C87">
              <w:rPr>
                <w:rFonts w:ascii="Times New Roman" w:hAnsi="Times New Roman"/>
                <w:lang w:eastAsia="en-US"/>
              </w:rPr>
              <w:t>.</w:t>
            </w:r>
          </w:p>
        </w:tc>
        <w:tc>
          <w:tcPr>
            <w:tcW w:w="2716" w:type="dxa"/>
          </w:tcPr>
          <w:p w14:paraId="6192B008" w14:textId="77777777" w:rsidR="00835C87" w:rsidRPr="00835C87" w:rsidRDefault="00835C87" w:rsidP="00835C87">
            <w:pPr>
              <w:ind w:hanging="2"/>
              <w:jc w:val="both"/>
              <w:rPr>
                <w:rFonts w:ascii="Times New Roman" w:hAnsi="Times New Roman"/>
                <w:lang w:val="it-IT" w:eastAsia="en-US"/>
              </w:rPr>
            </w:pPr>
            <w:r w:rsidRPr="00835C87">
              <w:rPr>
                <w:rFonts w:ascii="Times New Roman" w:hAnsi="Times New Roman"/>
                <w:lang w:val="it-IT" w:eastAsia="en-US"/>
              </w:rPr>
              <w:t>Revisi SOP, revisi menu, revisi prioritas wilayah, dan penyesuaian anggaran.</w:t>
            </w:r>
          </w:p>
        </w:tc>
      </w:tr>
    </w:tbl>
    <w:p w14:paraId="40557876" w14:textId="77777777" w:rsidR="00835C87" w:rsidRPr="00AB5E00" w:rsidRDefault="00835C87" w:rsidP="00835C87">
      <w:pPr>
        <w:spacing w:before="100" w:beforeAutospacing="1" w:after="0" w:line="240" w:lineRule="auto"/>
        <w:ind w:left="567"/>
        <w:jc w:val="center"/>
        <w:rPr>
          <w:rFonts w:ascii="Times New Roman" w:eastAsia="Times New Roman" w:hAnsi="Times New Roman"/>
          <w:b/>
          <w:sz w:val="24"/>
          <w:szCs w:val="24"/>
          <w:lang w:val="it-IT"/>
        </w:rPr>
      </w:pPr>
      <w:r w:rsidRPr="00AB5E00">
        <w:rPr>
          <w:rFonts w:ascii="Times New Roman" w:eastAsia="Times New Roman" w:hAnsi="Times New Roman"/>
          <w:b/>
          <w:sz w:val="24"/>
          <w:szCs w:val="24"/>
          <w:lang w:val="it-IT"/>
        </w:rPr>
        <w:t>Tabel 2 Dimensi Kapasitas Administrasi Publik dalam Pelaksanaan MBG</w:t>
      </w:r>
    </w:p>
    <w:tbl>
      <w:tblPr>
        <w:tblStyle w:val="TableGrid"/>
        <w:tblW w:w="8500" w:type="dxa"/>
        <w:tblInd w:w="567" w:type="dxa"/>
        <w:tblLook w:val="04A0" w:firstRow="1" w:lastRow="0" w:firstColumn="1" w:lastColumn="0" w:noHBand="0" w:noVBand="1"/>
      </w:tblPr>
      <w:tblGrid>
        <w:gridCol w:w="1696"/>
        <w:gridCol w:w="4111"/>
        <w:gridCol w:w="2693"/>
      </w:tblGrid>
      <w:tr w:rsidR="00835C87" w:rsidRPr="00F010F1" w14:paraId="12EB2C5B" w14:textId="77777777" w:rsidTr="00835C87">
        <w:trPr>
          <w:trHeight w:val="639"/>
        </w:trPr>
        <w:tc>
          <w:tcPr>
            <w:tcW w:w="1696" w:type="dxa"/>
            <w:vAlign w:val="center"/>
          </w:tcPr>
          <w:p w14:paraId="29FB10E6" w14:textId="77777777" w:rsidR="00835C87" w:rsidRPr="00F010F1" w:rsidRDefault="00835C87" w:rsidP="00153DF6">
            <w:pPr>
              <w:ind w:hanging="2"/>
              <w:jc w:val="center"/>
              <w:rPr>
                <w:lang w:eastAsia="en-US"/>
              </w:rPr>
            </w:pPr>
            <w:proofErr w:type="spellStart"/>
            <w:r w:rsidRPr="00F010F1">
              <w:rPr>
                <w:b/>
                <w:lang w:eastAsia="en-US"/>
              </w:rPr>
              <w:t>Dimensi</w:t>
            </w:r>
            <w:proofErr w:type="spellEnd"/>
            <w:r w:rsidRPr="00F010F1">
              <w:rPr>
                <w:b/>
                <w:lang w:eastAsia="en-US"/>
              </w:rPr>
              <w:t xml:space="preserve"> Kapasitas</w:t>
            </w:r>
          </w:p>
        </w:tc>
        <w:tc>
          <w:tcPr>
            <w:tcW w:w="4111" w:type="dxa"/>
            <w:vAlign w:val="center"/>
          </w:tcPr>
          <w:p w14:paraId="1FC40CB7" w14:textId="77777777" w:rsidR="00835C87" w:rsidRPr="00F010F1" w:rsidRDefault="00835C87" w:rsidP="00153DF6">
            <w:pPr>
              <w:ind w:hanging="2"/>
              <w:jc w:val="center"/>
              <w:rPr>
                <w:lang w:eastAsia="en-US"/>
              </w:rPr>
            </w:pPr>
            <w:proofErr w:type="spellStart"/>
            <w:r w:rsidRPr="00F010F1">
              <w:rPr>
                <w:b/>
                <w:lang w:eastAsia="en-US"/>
              </w:rPr>
              <w:t>Indikator</w:t>
            </w:r>
            <w:proofErr w:type="spellEnd"/>
            <w:r w:rsidRPr="00F010F1">
              <w:rPr>
                <w:b/>
                <w:lang w:eastAsia="en-US"/>
              </w:rPr>
              <w:t xml:space="preserve"> </w:t>
            </w:r>
            <w:proofErr w:type="spellStart"/>
            <w:r w:rsidRPr="00F010F1">
              <w:rPr>
                <w:b/>
                <w:lang w:eastAsia="en-US"/>
              </w:rPr>
              <w:t>Analisis</w:t>
            </w:r>
            <w:proofErr w:type="spellEnd"/>
          </w:p>
        </w:tc>
        <w:tc>
          <w:tcPr>
            <w:tcW w:w="2693" w:type="dxa"/>
            <w:vAlign w:val="center"/>
          </w:tcPr>
          <w:p w14:paraId="3F28950F" w14:textId="77777777" w:rsidR="00835C87" w:rsidRPr="00F010F1" w:rsidRDefault="00835C87" w:rsidP="00153DF6">
            <w:pPr>
              <w:ind w:hanging="2"/>
              <w:jc w:val="center"/>
              <w:rPr>
                <w:lang w:eastAsia="en-US"/>
              </w:rPr>
            </w:pPr>
            <w:proofErr w:type="spellStart"/>
            <w:r w:rsidRPr="00F010F1">
              <w:rPr>
                <w:b/>
                <w:lang w:eastAsia="en-US"/>
              </w:rPr>
              <w:t>Risiko</w:t>
            </w:r>
            <w:proofErr w:type="spellEnd"/>
            <w:r w:rsidRPr="00F010F1">
              <w:rPr>
                <w:b/>
                <w:lang w:eastAsia="en-US"/>
              </w:rPr>
              <w:t xml:space="preserve"> Bila Lemah</w:t>
            </w:r>
          </w:p>
        </w:tc>
      </w:tr>
      <w:tr w:rsidR="00835C87" w:rsidRPr="00F010F1" w14:paraId="4436307B" w14:textId="77777777" w:rsidTr="00835C87">
        <w:trPr>
          <w:trHeight w:val="20"/>
        </w:trPr>
        <w:tc>
          <w:tcPr>
            <w:tcW w:w="1696" w:type="dxa"/>
          </w:tcPr>
          <w:p w14:paraId="6311529C" w14:textId="77777777" w:rsidR="00835C87" w:rsidRPr="00F010F1" w:rsidRDefault="00835C87" w:rsidP="00153DF6">
            <w:pPr>
              <w:ind w:hanging="2"/>
              <w:jc w:val="both"/>
              <w:rPr>
                <w:lang w:eastAsia="en-US"/>
              </w:rPr>
            </w:pPr>
            <w:proofErr w:type="spellStart"/>
            <w:r w:rsidRPr="00F010F1">
              <w:rPr>
                <w:lang w:eastAsia="en-US"/>
              </w:rPr>
              <w:t>Regulatif</w:t>
            </w:r>
            <w:proofErr w:type="spellEnd"/>
          </w:p>
        </w:tc>
        <w:tc>
          <w:tcPr>
            <w:tcW w:w="4111" w:type="dxa"/>
          </w:tcPr>
          <w:p w14:paraId="2A9B0350" w14:textId="77777777" w:rsidR="00835C87" w:rsidRPr="00F010F1" w:rsidRDefault="00835C87" w:rsidP="00153DF6">
            <w:pPr>
              <w:ind w:hanging="2"/>
              <w:jc w:val="both"/>
              <w:rPr>
                <w:lang w:eastAsia="en-US"/>
              </w:rPr>
            </w:pPr>
            <w:proofErr w:type="spellStart"/>
            <w:r w:rsidRPr="00F010F1">
              <w:rPr>
                <w:lang w:eastAsia="en-US"/>
              </w:rPr>
              <w:t>Kejelasan</w:t>
            </w:r>
            <w:proofErr w:type="spellEnd"/>
            <w:r w:rsidRPr="00F010F1">
              <w:rPr>
                <w:lang w:eastAsia="en-US"/>
              </w:rPr>
              <w:t xml:space="preserve"> </w:t>
            </w:r>
            <w:proofErr w:type="spellStart"/>
            <w:r w:rsidRPr="00F010F1">
              <w:rPr>
                <w:lang w:eastAsia="en-US"/>
              </w:rPr>
              <w:t>mandat</w:t>
            </w:r>
            <w:proofErr w:type="spellEnd"/>
            <w:r w:rsidRPr="00F010F1">
              <w:rPr>
                <w:lang w:eastAsia="en-US"/>
              </w:rPr>
              <w:t xml:space="preserve">, SOP, </w:t>
            </w:r>
            <w:proofErr w:type="spellStart"/>
            <w:r w:rsidRPr="00F010F1">
              <w:rPr>
                <w:lang w:eastAsia="en-US"/>
              </w:rPr>
              <w:t>pedoman</w:t>
            </w:r>
            <w:proofErr w:type="spellEnd"/>
            <w:r w:rsidRPr="00F010F1">
              <w:rPr>
                <w:lang w:eastAsia="en-US"/>
              </w:rPr>
              <w:t xml:space="preserve"> </w:t>
            </w:r>
            <w:proofErr w:type="spellStart"/>
            <w:r w:rsidRPr="00F010F1">
              <w:rPr>
                <w:lang w:eastAsia="en-US"/>
              </w:rPr>
              <w:t>teknis</w:t>
            </w:r>
            <w:proofErr w:type="spellEnd"/>
            <w:r w:rsidRPr="00F010F1">
              <w:rPr>
                <w:lang w:eastAsia="en-US"/>
              </w:rPr>
              <w:t xml:space="preserve">, </w:t>
            </w:r>
            <w:proofErr w:type="spellStart"/>
            <w:r w:rsidRPr="00F010F1">
              <w:rPr>
                <w:lang w:eastAsia="en-US"/>
              </w:rPr>
              <w:t>standar</w:t>
            </w:r>
            <w:proofErr w:type="spellEnd"/>
            <w:r w:rsidRPr="00F010F1">
              <w:rPr>
                <w:lang w:eastAsia="en-US"/>
              </w:rPr>
              <w:t xml:space="preserve"> menu, </w:t>
            </w:r>
            <w:proofErr w:type="spellStart"/>
            <w:r w:rsidRPr="00F010F1">
              <w:rPr>
                <w:lang w:eastAsia="en-US"/>
              </w:rPr>
              <w:t>standar</w:t>
            </w:r>
            <w:proofErr w:type="spellEnd"/>
            <w:r w:rsidRPr="00F010F1">
              <w:rPr>
                <w:lang w:eastAsia="en-US"/>
              </w:rPr>
              <w:t xml:space="preserve"> </w:t>
            </w:r>
            <w:proofErr w:type="spellStart"/>
            <w:r w:rsidRPr="00F010F1">
              <w:rPr>
                <w:lang w:eastAsia="en-US"/>
              </w:rPr>
              <w:t>keamanan</w:t>
            </w:r>
            <w:proofErr w:type="spellEnd"/>
            <w:r w:rsidRPr="00F010F1">
              <w:rPr>
                <w:lang w:eastAsia="en-US"/>
              </w:rPr>
              <w:t xml:space="preserve"> </w:t>
            </w:r>
            <w:proofErr w:type="spellStart"/>
            <w:r w:rsidRPr="00F010F1">
              <w:rPr>
                <w:lang w:eastAsia="en-US"/>
              </w:rPr>
              <w:t>pangan</w:t>
            </w:r>
            <w:proofErr w:type="spellEnd"/>
            <w:r w:rsidRPr="00F010F1">
              <w:rPr>
                <w:lang w:eastAsia="en-US"/>
              </w:rPr>
              <w:t xml:space="preserve">, dan </w:t>
            </w:r>
            <w:proofErr w:type="spellStart"/>
            <w:r w:rsidRPr="00F010F1">
              <w:rPr>
                <w:lang w:eastAsia="en-US"/>
              </w:rPr>
              <w:t>mekanisme</w:t>
            </w:r>
            <w:proofErr w:type="spellEnd"/>
            <w:r w:rsidRPr="00F010F1">
              <w:rPr>
                <w:lang w:eastAsia="en-US"/>
              </w:rPr>
              <w:t xml:space="preserve"> </w:t>
            </w:r>
            <w:proofErr w:type="spellStart"/>
            <w:r w:rsidRPr="00F010F1">
              <w:rPr>
                <w:lang w:eastAsia="en-US"/>
              </w:rPr>
              <w:t>sanksi</w:t>
            </w:r>
            <w:proofErr w:type="spellEnd"/>
            <w:r w:rsidRPr="00F010F1">
              <w:rPr>
                <w:lang w:eastAsia="en-US"/>
              </w:rPr>
              <w:t>.</w:t>
            </w:r>
          </w:p>
        </w:tc>
        <w:tc>
          <w:tcPr>
            <w:tcW w:w="2693" w:type="dxa"/>
          </w:tcPr>
          <w:p w14:paraId="17DAE955" w14:textId="77777777" w:rsidR="00835C87" w:rsidRPr="00F010F1" w:rsidRDefault="00835C87" w:rsidP="00153DF6">
            <w:pPr>
              <w:ind w:hanging="2"/>
              <w:jc w:val="both"/>
              <w:rPr>
                <w:lang w:eastAsia="en-US"/>
              </w:rPr>
            </w:pPr>
            <w:proofErr w:type="spellStart"/>
            <w:r w:rsidRPr="00F010F1">
              <w:rPr>
                <w:lang w:eastAsia="en-US"/>
              </w:rPr>
              <w:t>Tumpang</w:t>
            </w:r>
            <w:proofErr w:type="spellEnd"/>
            <w:r w:rsidRPr="00F010F1">
              <w:rPr>
                <w:lang w:eastAsia="en-US"/>
              </w:rPr>
              <w:t xml:space="preserve"> </w:t>
            </w:r>
            <w:proofErr w:type="spellStart"/>
            <w:r w:rsidRPr="00F010F1">
              <w:rPr>
                <w:lang w:eastAsia="en-US"/>
              </w:rPr>
              <w:t>tindih</w:t>
            </w:r>
            <w:proofErr w:type="spellEnd"/>
            <w:r w:rsidRPr="00F010F1">
              <w:rPr>
                <w:lang w:eastAsia="en-US"/>
              </w:rPr>
              <w:t xml:space="preserve"> </w:t>
            </w:r>
            <w:proofErr w:type="spellStart"/>
            <w:r w:rsidRPr="00F010F1">
              <w:rPr>
                <w:lang w:eastAsia="en-US"/>
              </w:rPr>
              <w:t>kewenangan</w:t>
            </w:r>
            <w:proofErr w:type="spellEnd"/>
            <w:r w:rsidRPr="00F010F1">
              <w:rPr>
                <w:lang w:eastAsia="en-US"/>
              </w:rPr>
              <w:t xml:space="preserve">, </w:t>
            </w:r>
            <w:proofErr w:type="spellStart"/>
            <w:r w:rsidRPr="00F010F1">
              <w:rPr>
                <w:lang w:eastAsia="en-US"/>
              </w:rPr>
              <w:t>interpretasi</w:t>
            </w:r>
            <w:proofErr w:type="spellEnd"/>
            <w:r w:rsidRPr="00F010F1">
              <w:rPr>
                <w:lang w:eastAsia="en-US"/>
              </w:rPr>
              <w:t xml:space="preserve"> </w:t>
            </w:r>
            <w:proofErr w:type="spellStart"/>
            <w:r w:rsidRPr="00F010F1">
              <w:rPr>
                <w:lang w:eastAsia="en-US"/>
              </w:rPr>
              <w:lastRenderedPageBreak/>
              <w:t>berbeda</w:t>
            </w:r>
            <w:proofErr w:type="spellEnd"/>
            <w:r w:rsidRPr="00F010F1">
              <w:rPr>
                <w:lang w:eastAsia="en-US"/>
              </w:rPr>
              <w:t xml:space="preserve">, </w:t>
            </w:r>
            <w:proofErr w:type="spellStart"/>
            <w:r w:rsidRPr="00F010F1">
              <w:rPr>
                <w:lang w:eastAsia="en-US"/>
              </w:rPr>
              <w:t>kepatuhan</w:t>
            </w:r>
            <w:proofErr w:type="spellEnd"/>
            <w:r w:rsidRPr="00F010F1">
              <w:rPr>
                <w:lang w:eastAsia="en-US"/>
              </w:rPr>
              <w:t xml:space="preserve"> </w:t>
            </w:r>
            <w:proofErr w:type="spellStart"/>
            <w:r w:rsidRPr="00F010F1">
              <w:rPr>
                <w:lang w:eastAsia="en-US"/>
              </w:rPr>
              <w:t>rendah</w:t>
            </w:r>
            <w:proofErr w:type="spellEnd"/>
            <w:r w:rsidRPr="00F010F1">
              <w:rPr>
                <w:lang w:eastAsia="en-US"/>
              </w:rPr>
              <w:t>.</w:t>
            </w:r>
          </w:p>
        </w:tc>
      </w:tr>
      <w:tr w:rsidR="00835C87" w:rsidRPr="00F010F1" w14:paraId="5366C683" w14:textId="77777777" w:rsidTr="00835C87">
        <w:trPr>
          <w:trHeight w:val="20"/>
        </w:trPr>
        <w:tc>
          <w:tcPr>
            <w:tcW w:w="1696" w:type="dxa"/>
          </w:tcPr>
          <w:p w14:paraId="6DEEA6E9" w14:textId="77777777" w:rsidR="00835C87" w:rsidRPr="00F010F1" w:rsidRDefault="00835C87" w:rsidP="00153DF6">
            <w:pPr>
              <w:ind w:hanging="2"/>
              <w:jc w:val="both"/>
              <w:rPr>
                <w:lang w:eastAsia="en-US"/>
              </w:rPr>
            </w:pPr>
            <w:proofErr w:type="spellStart"/>
            <w:r w:rsidRPr="00F010F1">
              <w:rPr>
                <w:lang w:eastAsia="en-US"/>
              </w:rPr>
              <w:t>Kelembagaan</w:t>
            </w:r>
            <w:proofErr w:type="spellEnd"/>
          </w:p>
        </w:tc>
        <w:tc>
          <w:tcPr>
            <w:tcW w:w="4111" w:type="dxa"/>
          </w:tcPr>
          <w:p w14:paraId="77863CBD" w14:textId="77777777" w:rsidR="00835C87" w:rsidRPr="00F010F1" w:rsidRDefault="00835C87" w:rsidP="00153DF6">
            <w:pPr>
              <w:ind w:hanging="2"/>
              <w:jc w:val="both"/>
              <w:rPr>
                <w:lang w:eastAsia="en-US"/>
              </w:rPr>
            </w:pPr>
            <w:proofErr w:type="spellStart"/>
            <w:r w:rsidRPr="00F010F1">
              <w:rPr>
                <w:lang w:eastAsia="en-US"/>
              </w:rPr>
              <w:t>Struktur</w:t>
            </w:r>
            <w:proofErr w:type="spellEnd"/>
            <w:r w:rsidRPr="00F010F1">
              <w:rPr>
                <w:lang w:eastAsia="en-US"/>
              </w:rPr>
              <w:t xml:space="preserve"> BGN, </w:t>
            </w:r>
            <w:proofErr w:type="spellStart"/>
            <w:r w:rsidRPr="00F010F1">
              <w:rPr>
                <w:lang w:eastAsia="en-US"/>
              </w:rPr>
              <w:t>koordinasi</w:t>
            </w:r>
            <w:proofErr w:type="spellEnd"/>
            <w:r w:rsidRPr="00F010F1">
              <w:rPr>
                <w:lang w:eastAsia="en-US"/>
              </w:rPr>
              <w:t xml:space="preserve"> </w:t>
            </w:r>
            <w:proofErr w:type="spellStart"/>
            <w:r w:rsidRPr="00F010F1">
              <w:rPr>
                <w:lang w:eastAsia="en-US"/>
              </w:rPr>
              <w:t>pusat-daerah</w:t>
            </w:r>
            <w:proofErr w:type="spellEnd"/>
            <w:r w:rsidRPr="00F010F1">
              <w:rPr>
                <w:lang w:eastAsia="en-US"/>
              </w:rPr>
              <w:t xml:space="preserve">, </w:t>
            </w:r>
            <w:proofErr w:type="spellStart"/>
            <w:r w:rsidRPr="00F010F1">
              <w:rPr>
                <w:lang w:eastAsia="en-US"/>
              </w:rPr>
              <w:t>hubungan</w:t>
            </w:r>
            <w:proofErr w:type="spellEnd"/>
            <w:r w:rsidRPr="00F010F1">
              <w:rPr>
                <w:lang w:eastAsia="en-US"/>
              </w:rPr>
              <w:t xml:space="preserve"> </w:t>
            </w:r>
            <w:proofErr w:type="spellStart"/>
            <w:r w:rsidRPr="00F010F1">
              <w:rPr>
                <w:lang w:eastAsia="en-US"/>
              </w:rPr>
              <w:t>dengan</w:t>
            </w:r>
            <w:proofErr w:type="spellEnd"/>
            <w:r w:rsidRPr="00F010F1">
              <w:rPr>
                <w:lang w:eastAsia="en-US"/>
              </w:rPr>
              <w:t xml:space="preserve"> </w:t>
            </w:r>
            <w:proofErr w:type="spellStart"/>
            <w:r w:rsidRPr="00F010F1">
              <w:rPr>
                <w:lang w:eastAsia="en-US"/>
              </w:rPr>
              <w:t>sekolah</w:t>
            </w:r>
            <w:proofErr w:type="spellEnd"/>
            <w:r w:rsidRPr="00F010F1">
              <w:rPr>
                <w:lang w:eastAsia="en-US"/>
              </w:rPr>
              <w:t xml:space="preserve">, </w:t>
            </w:r>
            <w:proofErr w:type="spellStart"/>
            <w:r w:rsidRPr="00F010F1">
              <w:rPr>
                <w:lang w:eastAsia="en-US"/>
              </w:rPr>
              <w:t>posyandu</w:t>
            </w:r>
            <w:proofErr w:type="spellEnd"/>
            <w:r w:rsidRPr="00F010F1">
              <w:rPr>
                <w:lang w:eastAsia="en-US"/>
              </w:rPr>
              <w:t xml:space="preserve">, BPOM, dan </w:t>
            </w:r>
            <w:proofErr w:type="spellStart"/>
            <w:r w:rsidRPr="00F010F1">
              <w:rPr>
                <w:lang w:eastAsia="en-US"/>
              </w:rPr>
              <w:t>pemasok</w:t>
            </w:r>
            <w:proofErr w:type="spellEnd"/>
            <w:r w:rsidRPr="00F010F1">
              <w:rPr>
                <w:lang w:eastAsia="en-US"/>
              </w:rPr>
              <w:t>.</w:t>
            </w:r>
          </w:p>
        </w:tc>
        <w:tc>
          <w:tcPr>
            <w:tcW w:w="2693" w:type="dxa"/>
          </w:tcPr>
          <w:p w14:paraId="73D527DA" w14:textId="77777777" w:rsidR="00835C87" w:rsidRPr="00F010F1" w:rsidRDefault="00835C87" w:rsidP="00153DF6">
            <w:pPr>
              <w:ind w:hanging="2"/>
              <w:jc w:val="both"/>
              <w:rPr>
                <w:lang w:eastAsia="en-US"/>
              </w:rPr>
            </w:pPr>
            <w:proofErr w:type="spellStart"/>
            <w:r w:rsidRPr="00F010F1">
              <w:rPr>
                <w:lang w:eastAsia="en-US"/>
              </w:rPr>
              <w:t>Koordinasi</w:t>
            </w:r>
            <w:proofErr w:type="spellEnd"/>
            <w:r w:rsidRPr="00F010F1">
              <w:rPr>
                <w:lang w:eastAsia="en-US"/>
              </w:rPr>
              <w:t xml:space="preserve"> </w:t>
            </w:r>
            <w:proofErr w:type="spellStart"/>
            <w:r w:rsidRPr="00F010F1">
              <w:rPr>
                <w:lang w:eastAsia="en-US"/>
              </w:rPr>
              <w:t>lambat</w:t>
            </w:r>
            <w:proofErr w:type="spellEnd"/>
            <w:r w:rsidRPr="00F010F1">
              <w:rPr>
                <w:lang w:eastAsia="en-US"/>
              </w:rPr>
              <w:t xml:space="preserve">, </w:t>
            </w:r>
            <w:proofErr w:type="spellStart"/>
            <w:r w:rsidRPr="00F010F1">
              <w:rPr>
                <w:lang w:eastAsia="en-US"/>
              </w:rPr>
              <w:t>respons</w:t>
            </w:r>
            <w:proofErr w:type="spellEnd"/>
            <w:r w:rsidRPr="00F010F1">
              <w:rPr>
                <w:lang w:eastAsia="en-US"/>
              </w:rPr>
              <w:t xml:space="preserve"> </w:t>
            </w:r>
            <w:proofErr w:type="spellStart"/>
            <w:r w:rsidRPr="00F010F1">
              <w:rPr>
                <w:lang w:eastAsia="en-US"/>
              </w:rPr>
              <w:t>masalah</w:t>
            </w:r>
            <w:proofErr w:type="spellEnd"/>
            <w:r w:rsidRPr="00F010F1">
              <w:rPr>
                <w:lang w:eastAsia="en-US"/>
              </w:rPr>
              <w:t xml:space="preserve"> </w:t>
            </w:r>
            <w:proofErr w:type="spellStart"/>
            <w:r w:rsidRPr="00F010F1">
              <w:rPr>
                <w:lang w:eastAsia="en-US"/>
              </w:rPr>
              <w:t>tidak</w:t>
            </w:r>
            <w:proofErr w:type="spellEnd"/>
            <w:r w:rsidRPr="00F010F1">
              <w:rPr>
                <w:lang w:eastAsia="en-US"/>
              </w:rPr>
              <w:t xml:space="preserve"> </w:t>
            </w:r>
            <w:proofErr w:type="spellStart"/>
            <w:r w:rsidRPr="00F010F1">
              <w:rPr>
                <w:lang w:eastAsia="en-US"/>
              </w:rPr>
              <w:t>seragam</w:t>
            </w:r>
            <w:proofErr w:type="spellEnd"/>
            <w:r w:rsidRPr="00F010F1">
              <w:rPr>
                <w:lang w:eastAsia="en-US"/>
              </w:rPr>
              <w:t xml:space="preserve">, </w:t>
            </w:r>
            <w:proofErr w:type="spellStart"/>
            <w:r w:rsidRPr="00F010F1">
              <w:rPr>
                <w:lang w:eastAsia="en-US"/>
              </w:rPr>
              <w:t>layanan</w:t>
            </w:r>
            <w:proofErr w:type="spellEnd"/>
            <w:r w:rsidRPr="00F010F1">
              <w:rPr>
                <w:lang w:eastAsia="en-US"/>
              </w:rPr>
              <w:t xml:space="preserve"> </w:t>
            </w:r>
            <w:proofErr w:type="spellStart"/>
            <w:r w:rsidRPr="00F010F1">
              <w:rPr>
                <w:lang w:eastAsia="en-US"/>
              </w:rPr>
              <w:t>terputus</w:t>
            </w:r>
            <w:proofErr w:type="spellEnd"/>
            <w:r w:rsidRPr="00F010F1">
              <w:rPr>
                <w:lang w:eastAsia="en-US"/>
              </w:rPr>
              <w:t>.</w:t>
            </w:r>
          </w:p>
        </w:tc>
      </w:tr>
      <w:tr w:rsidR="00835C87" w:rsidRPr="00F010F1" w14:paraId="2D6657F3" w14:textId="77777777" w:rsidTr="00835C87">
        <w:trPr>
          <w:trHeight w:val="20"/>
        </w:trPr>
        <w:tc>
          <w:tcPr>
            <w:tcW w:w="1696" w:type="dxa"/>
          </w:tcPr>
          <w:p w14:paraId="28DA7438" w14:textId="77777777" w:rsidR="00835C87" w:rsidRPr="00F010F1" w:rsidRDefault="00835C87" w:rsidP="00153DF6">
            <w:pPr>
              <w:ind w:hanging="2"/>
              <w:jc w:val="both"/>
              <w:rPr>
                <w:lang w:eastAsia="en-US"/>
              </w:rPr>
            </w:pPr>
            <w:proofErr w:type="spellStart"/>
            <w:r w:rsidRPr="00F010F1">
              <w:rPr>
                <w:lang w:eastAsia="en-US"/>
              </w:rPr>
              <w:t>Fiskal</w:t>
            </w:r>
            <w:proofErr w:type="spellEnd"/>
          </w:p>
        </w:tc>
        <w:tc>
          <w:tcPr>
            <w:tcW w:w="4111" w:type="dxa"/>
          </w:tcPr>
          <w:p w14:paraId="5FA96002" w14:textId="77777777" w:rsidR="00835C87" w:rsidRPr="00F010F1" w:rsidRDefault="00835C87" w:rsidP="00153DF6">
            <w:pPr>
              <w:ind w:hanging="2"/>
              <w:jc w:val="both"/>
              <w:rPr>
                <w:lang w:eastAsia="en-US"/>
              </w:rPr>
            </w:pPr>
            <w:proofErr w:type="spellStart"/>
            <w:r w:rsidRPr="00F010F1">
              <w:rPr>
                <w:lang w:eastAsia="en-US"/>
              </w:rPr>
              <w:t>Kejelasan</w:t>
            </w:r>
            <w:proofErr w:type="spellEnd"/>
            <w:r w:rsidRPr="00F010F1">
              <w:rPr>
                <w:lang w:eastAsia="en-US"/>
              </w:rPr>
              <w:t xml:space="preserve"> </w:t>
            </w:r>
            <w:proofErr w:type="spellStart"/>
            <w:r w:rsidRPr="00F010F1">
              <w:rPr>
                <w:lang w:eastAsia="en-US"/>
              </w:rPr>
              <w:t>pagu</w:t>
            </w:r>
            <w:proofErr w:type="spellEnd"/>
            <w:r w:rsidRPr="00F010F1">
              <w:rPr>
                <w:lang w:eastAsia="en-US"/>
              </w:rPr>
              <w:t xml:space="preserve">, </w:t>
            </w:r>
            <w:proofErr w:type="spellStart"/>
            <w:r w:rsidRPr="00F010F1">
              <w:rPr>
                <w:lang w:eastAsia="en-US"/>
              </w:rPr>
              <w:t>struktur</w:t>
            </w:r>
            <w:proofErr w:type="spellEnd"/>
            <w:r w:rsidRPr="00F010F1">
              <w:rPr>
                <w:lang w:eastAsia="en-US"/>
              </w:rPr>
              <w:t xml:space="preserve"> </w:t>
            </w:r>
            <w:proofErr w:type="spellStart"/>
            <w:r w:rsidRPr="00F010F1">
              <w:rPr>
                <w:lang w:eastAsia="en-US"/>
              </w:rPr>
              <w:t>biaya</w:t>
            </w:r>
            <w:proofErr w:type="spellEnd"/>
            <w:r w:rsidRPr="00F010F1">
              <w:rPr>
                <w:lang w:eastAsia="en-US"/>
              </w:rPr>
              <w:t xml:space="preserve">, </w:t>
            </w:r>
            <w:proofErr w:type="spellStart"/>
            <w:r w:rsidRPr="00F010F1">
              <w:rPr>
                <w:lang w:eastAsia="en-US"/>
              </w:rPr>
              <w:t>realisasi</w:t>
            </w:r>
            <w:proofErr w:type="spellEnd"/>
            <w:r w:rsidRPr="00F010F1">
              <w:rPr>
                <w:lang w:eastAsia="en-US"/>
              </w:rPr>
              <w:t xml:space="preserve">, </w:t>
            </w:r>
            <w:proofErr w:type="spellStart"/>
            <w:r w:rsidRPr="00F010F1">
              <w:rPr>
                <w:lang w:eastAsia="en-US"/>
              </w:rPr>
              <w:t>laporan</w:t>
            </w:r>
            <w:proofErr w:type="spellEnd"/>
            <w:r w:rsidRPr="00F010F1">
              <w:rPr>
                <w:lang w:eastAsia="en-US"/>
              </w:rPr>
              <w:t xml:space="preserve"> </w:t>
            </w:r>
            <w:proofErr w:type="spellStart"/>
            <w:r w:rsidRPr="00F010F1">
              <w:rPr>
                <w:lang w:eastAsia="en-US"/>
              </w:rPr>
              <w:t>penggunaan</w:t>
            </w:r>
            <w:proofErr w:type="spellEnd"/>
            <w:r w:rsidRPr="00F010F1">
              <w:rPr>
                <w:lang w:eastAsia="en-US"/>
              </w:rPr>
              <w:t>, dan audit.</w:t>
            </w:r>
          </w:p>
        </w:tc>
        <w:tc>
          <w:tcPr>
            <w:tcW w:w="2693" w:type="dxa"/>
          </w:tcPr>
          <w:p w14:paraId="7FD51A7E" w14:textId="77777777" w:rsidR="00835C87" w:rsidRPr="00F010F1" w:rsidRDefault="00835C87" w:rsidP="00153DF6">
            <w:pPr>
              <w:ind w:hanging="2"/>
              <w:jc w:val="both"/>
              <w:rPr>
                <w:lang w:eastAsia="en-US"/>
              </w:rPr>
            </w:pPr>
            <w:proofErr w:type="spellStart"/>
            <w:r w:rsidRPr="00F010F1">
              <w:rPr>
                <w:lang w:eastAsia="en-US"/>
              </w:rPr>
              <w:t>Pemborosan</w:t>
            </w:r>
            <w:proofErr w:type="spellEnd"/>
            <w:r w:rsidRPr="00F010F1">
              <w:rPr>
                <w:lang w:eastAsia="en-US"/>
              </w:rPr>
              <w:t xml:space="preserve">, markup, </w:t>
            </w:r>
            <w:proofErr w:type="spellStart"/>
            <w:r w:rsidRPr="00F010F1">
              <w:rPr>
                <w:lang w:eastAsia="en-US"/>
              </w:rPr>
              <w:t>tekanan</w:t>
            </w:r>
            <w:proofErr w:type="spellEnd"/>
            <w:r w:rsidRPr="00F010F1">
              <w:rPr>
                <w:lang w:eastAsia="en-US"/>
              </w:rPr>
              <w:t xml:space="preserve"> </w:t>
            </w:r>
            <w:proofErr w:type="spellStart"/>
            <w:r w:rsidRPr="00F010F1">
              <w:rPr>
                <w:lang w:eastAsia="en-US"/>
              </w:rPr>
              <w:t>serapan</w:t>
            </w:r>
            <w:proofErr w:type="spellEnd"/>
            <w:r w:rsidRPr="00F010F1">
              <w:rPr>
                <w:lang w:eastAsia="en-US"/>
              </w:rPr>
              <w:t xml:space="preserve">, </w:t>
            </w:r>
            <w:proofErr w:type="spellStart"/>
            <w:r w:rsidRPr="00F010F1">
              <w:rPr>
                <w:lang w:eastAsia="en-US"/>
              </w:rPr>
              <w:t>rendahnya</w:t>
            </w:r>
            <w:proofErr w:type="spellEnd"/>
            <w:r w:rsidRPr="00F010F1">
              <w:rPr>
                <w:lang w:eastAsia="en-US"/>
              </w:rPr>
              <w:t xml:space="preserve"> </w:t>
            </w:r>
            <w:proofErr w:type="spellStart"/>
            <w:r w:rsidRPr="00F010F1">
              <w:rPr>
                <w:lang w:eastAsia="en-US"/>
              </w:rPr>
              <w:t>kepercayaan</w:t>
            </w:r>
            <w:proofErr w:type="spellEnd"/>
            <w:r w:rsidRPr="00F010F1">
              <w:rPr>
                <w:lang w:eastAsia="en-US"/>
              </w:rPr>
              <w:t xml:space="preserve"> </w:t>
            </w:r>
            <w:proofErr w:type="spellStart"/>
            <w:r w:rsidRPr="00F010F1">
              <w:rPr>
                <w:lang w:eastAsia="en-US"/>
              </w:rPr>
              <w:t>publik</w:t>
            </w:r>
            <w:proofErr w:type="spellEnd"/>
            <w:r w:rsidRPr="00F010F1">
              <w:rPr>
                <w:lang w:eastAsia="en-US"/>
              </w:rPr>
              <w:t>.</w:t>
            </w:r>
          </w:p>
        </w:tc>
      </w:tr>
      <w:tr w:rsidR="00835C87" w:rsidRPr="00F010F1" w14:paraId="28350A5C" w14:textId="77777777" w:rsidTr="00835C87">
        <w:trPr>
          <w:trHeight w:val="20"/>
        </w:trPr>
        <w:tc>
          <w:tcPr>
            <w:tcW w:w="1696" w:type="dxa"/>
          </w:tcPr>
          <w:p w14:paraId="4A48C8A3" w14:textId="77777777" w:rsidR="00835C87" w:rsidRPr="00F010F1" w:rsidRDefault="00835C87" w:rsidP="00153DF6">
            <w:pPr>
              <w:ind w:hanging="2"/>
              <w:jc w:val="both"/>
              <w:rPr>
                <w:lang w:eastAsia="en-US"/>
              </w:rPr>
            </w:pPr>
            <w:proofErr w:type="spellStart"/>
            <w:r w:rsidRPr="00F010F1">
              <w:rPr>
                <w:lang w:eastAsia="en-US"/>
              </w:rPr>
              <w:t>Operasional</w:t>
            </w:r>
            <w:proofErr w:type="spellEnd"/>
          </w:p>
        </w:tc>
        <w:tc>
          <w:tcPr>
            <w:tcW w:w="4111" w:type="dxa"/>
          </w:tcPr>
          <w:p w14:paraId="6545FA5E" w14:textId="77777777" w:rsidR="00835C87" w:rsidRPr="00F010F1" w:rsidRDefault="00835C87" w:rsidP="00153DF6">
            <w:pPr>
              <w:ind w:hanging="2"/>
              <w:jc w:val="both"/>
              <w:rPr>
                <w:lang w:eastAsia="en-US"/>
              </w:rPr>
            </w:pPr>
            <w:proofErr w:type="spellStart"/>
            <w:r w:rsidRPr="00F010F1">
              <w:rPr>
                <w:lang w:eastAsia="en-US"/>
              </w:rPr>
              <w:t>Kesiapan</w:t>
            </w:r>
            <w:proofErr w:type="spellEnd"/>
            <w:r w:rsidRPr="00F010F1">
              <w:rPr>
                <w:lang w:eastAsia="en-US"/>
              </w:rPr>
              <w:t xml:space="preserve"> SPPG, </w:t>
            </w:r>
            <w:proofErr w:type="spellStart"/>
            <w:r w:rsidRPr="00F010F1">
              <w:rPr>
                <w:lang w:eastAsia="en-US"/>
              </w:rPr>
              <w:t>alat</w:t>
            </w:r>
            <w:proofErr w:type="spellEnd"/>
            <w:r w:rsidRPr="00F010F1">
              <w:rPr>
                <w:lang w:eastAsia="en-US"/>
              </w:rPr>
              <w:t xml:space="preserve">, </w:t>
            </w:r>
            <w:proofErr w:type="spellStart"/>
            <w:r w:rsidRPr="00F010F1">
              <w:rPr>
                <w:lang w:eastAsia="en-US"/>
              </w:rPr>
              <w:t>dapur</w:t>
            </w:r>
            <w:proofErr w:type="spellEnd"/>
            <w:r w:rsidRPr="00F010F1">
              <w:rPr>
                <w:lang w:eastAsia="en-US"/>
              </w:rPr>
              <w:t xml:space="preserve">, </w:t>
            </w:r>
            <w:proofErr w:type="spellStart"/>
            <w:r w:rsidRPr="00F010F1">
              <w:rPr>
                <w:lang w:eastAsia="en-US"/>
              </w:rPr>
              <w:t>kendaraan</w:t>
            </w:r>
            <w:proofErr w:type="spellEnd"/>
            <w:r w:rsidRPr="00F010F1">
              <w:rPr>
                <w:lang w:eastAsia="en-US"/>
              </w:rPr>
              <w:t xml:space="preserve">, </w:t>
            </w:r>
            <w:proofErr w:type="spellStart"/>
            <w:r w:rsidRPr="00F010F1">
              <w:rPr>
                <w:lang w:eastAsia="en-US"/>
              </w:rPr>
              <w:t>jadwal</w:t>
            </w:r>
            <w:proofErr w:type="spellEnd"/>
            <w:r w:rsidRPr="00F010F1">
              <w:rPr>
                <w:lang w:eastAsia="en-US"/>
              </w:rPr>
              <w:t xml:space="preserve">, </w:t>
            </w:r>
            <w:proofErr w:type="spellStart"/>
            <w:r w:rsidRPr="00F010F1">
              <w:rPr>
                <w:lang w:eastAsia="en-US"/>
              </w:rPr>
              <w:t>rantai</w:t>
            </w:r>
            <w:proofErr w:type="spellEnd"/>
            <w:r w:rsidRPr="00F010F1">
              <w:rPr>
                <w:lang w:eastAsia="en-US"/>
              </w:rPr>
              <w:t xml:space="preserve"> </w:t>
            </w:r>
            <w:proofErr w:type="spellStart"/>
            <w:r w:rsidRPr="00F010F1">
              <w:rPr>
                <w:lang w:eastAsia="en-US"/>
              </w:rPr>
              <w:t>pasok</w:t>
            </w:r>
            <w:proofErr w:type="spellEnd"/>
            <w:r w:rsidRPr="00F010F1">
              <w:rPr>
                <w:lang w:eastAsia="en-US"/>
              </w:rPr>
              <w:t xml:space="preserve">, dan </w:t>
            </w:r>
            <w:proofErr w:type="spellStart"/>
            <w:r w:rsidRPr="00F010F1">
              <w:rPr>
                <w:lang w:eastAsia="en-US"/>
              </w:rPr>
              <w:t>rencana</w:t>
            </w:r>
            <w:proofErr w:type="spellEnd"/>
            <w:r w:rsidRPr="00F010F1">
              <w:rPr>
                <w:lang w:eastAsia="en-US"/>
              </w:rPr>
              <w:t xml:space="preserve"> </w:t>
            </w:r>
            <w:proofErr w:type="spellStart"/>
            <w:r w:rsidRPr="00F010F1">
              <w:rPr>
                <w:lang w:eastAsia="en-US"/>
              </w:rPr>
              <w:t>kontinjensi</w:t>
            </w:r>
            <w:proofErr w:type="spellEnd"/>
            <w:r w:rsidRPr="00F010F1">
              <w:rPr>
                <w:lang w:eastAsia="en-US"/>
              </w:rPr>
              <w:t>.</w:t>
            </w:r>
          </w:p>
        </w:tc>
        <w:tc>
          <w:tcPr>
            <w:tcW w:w="2693" w:type="dxa"/>
          </w:tcPr>
          <w:p w14:paraId="48A2CA3B" w14:textId="77777777" w:rsidR="00835C87" w:rsidRPr="00F010F1" w:rsidRDefault="00835C87" w:rsidP="00153DF6">
            <w:pPr>
              <w:ind w:hanging="2"/>
              <w:jc w:val="both"/>
              <w:rPr>
                <w:lang w:eastAsia="en-US"/>
              </w:rPr>
            </w:pPr>
            <w:proofErr w:type="spellStart"/>
            <w:r w:rsidRPr="00F010F1">
              <w:rPr>
                <w:lang w:eastAsia="en-US"/>
              </w:rPr>
              <w:t>Keterlambatan</w:t>
            </w:r>
            <w:proofErr w:type="spellEnd"/>
            <w:r w:rsidRPr="00F010F1">
              <w:rPr>
                <w:lang w:eastAsia="en-US"/>
              </w:rPr>
              <w:t xml:space="preserve">, </w:t>
            </w:r>
            <w:proofErr w:type="spellStart"/>
            <w:r w:rsidRPr="00F010F1">
              <w:rPr>
                <w:lang w:eastAsia="en-US"/>
              </w:rPr>
              <w:t>kualitas</w:t>
            </w:r>
            <w:proofErr w:type="spellEnd"/>
            <w:r w:rsidRPr="00F010F1">
              <w:rPr>
                <w:lang w:eastAsia="en-US"/>
              </w:rPr>
              <w:t xml:space="preserve"> </w:t>
            </w:r>
            <w:proofErr w:type="spellStart"/>
            <w:r w:rsidRPr="00F010F1">
              <w:rPr>
                <w:lang w:eastAsia="en-US"/>
              </w:rPr>
              <w:t>makanan</w:t>
            </w:r>
            <w:proofErr w:type="spellEnd"/>
            <w:r w:rsidRPr="00F010F1">
              <w:rPr>
                <w:lang w:eastAsia="en-US"/>
              </w:rPr>
              <w:t xml:space="preserve"> </w:t>
            </w:r>
            <w:proofErr w:type="spellStart"/>
            <w:r w:rsidRPr="00F010F1">
              <w:rPr>
                <w:lang w:eastAsia="en-US"/>
              </w:rPr>
              <w:t>turun</w:t>
            </w:r>
            <w:proofErr w:type="spellEnd"/>
            <w:r w:rsidRPr="00F010F1">
              <w:rPr>
                <w:lang w:eastAsia="en-US"/>
              </w:rPr>
              <w:t xml:space="preserve">, </w:t>
            </w:r>
            <w:proofErr w:type="spellStart"/>
            <w:r w:rsidRPr="00F010F1">
              <w:rPr>
                <w:lang w:eastAsia="en-US"/>
              </w:rPr>
              <w:t>porsi</w:t>
            </w:r>
            <w:proofErr w:type="spellEnd"/>
            <w:r w:rsidRPr="00F010F1">
              <w:rPr>
                <w:lang w:eastAsia="en-US"/>
              </w:rPr>
              <w:t xml:space="preserve"> </w:t>
            </w:r>
            <w:proofErr w:type="spellStart"/>
            <w:r w:rsidRPr="00F010F1">
              <w:rPr>
                <w:lang w:eastAsia="en-US"/>
              </w:rPr>
              <w:t>kurang</w:t>
            </w:r>
            <w:proofErr w:type="spellEnd"/>
            <w:r w:rsidRPr="00F010F1">
              <w:rPr>
                <w:lang w:eastAsia="en-US"/>
              </w:rPr>
              <w:t xml:space="preserve">, </w:t>
            </w:r>
            <w:proofErr w:type="spellStart"/>
            <w:r w:rsidRPr="00F010F1">
              <w:rPr>
                <w:lang w:eastAsia="en-US"/>
              </w:rPr>
              <w:t>layanan</w:t>
            </w:r>
            <w:proofErr w:type="spellEnd"/>
            <w:r w:rsidRPr="00F010F1">
              <w:rPr>
                <w:lang w:eastAsia="en-US"/>
              </w:rPr>
              <w:t xml:space="preserve"> </w:t>
            </w:r>
            <w:proofErr w:type="spellStart"/>
            <w:r w:rsidRPr="00F010F1">
              <w:rPr>
                <w:lang w:eastAsia="en-US"/>
              </w:rPr>
              <w:t>tidak</w:t>
            </w:r>
            <w:proofErr w:type="spellEnd"/>
            <w:r w:rsidRPr="00F010F1">
              <w:rPr>
                <w:lang w:eastAsia="en-US"/>
              </w:rPr>
              <w:t xml:space="preserve"> </w:t>
            </w:r>
            <w:proofErr w:type="spellStart"/>
            <w:r w:rsidRPr="00F010F1">
              <w:rPr>
                <w:lang w:eastAsia="en-US"/>
              </w:rPr>
              <w:t>stabil</w:t>
            </w:r>
            <w:proofErr w:type="spellEnd"/>
            <w:r w:rsidRPr="00F010F1">
              <w:rPr>
                <w:lang w:eastAsia="en-US"/>
              </w:rPr>
              <w:t>.</w:t>
            </w:r>
          </w:p>
        </w:tc>
      </w:tr>
      <w:tr w:rsidR="00835C87" w:rsidRPr="00F010F1" w14:paraId="556617EF" w14:textId="77777777" w:rsidTr="00835C87">
        <w:trPr>
          <w:trHeight w:val="20"/>
        </w:trPr>
        <w:tc>
          <w:tcPr>
            <w:tcW w:w="1696" w:type="dxa"/>
          </w:tcPr>
          <w:p w14:paraId="15DB257F" w14:textId="77777777" w:rsidR="00835C87" w:rsidRPr="00F010F1" w:rsidRDefault="00835C87" w:rsidP="00153DF6">
            <w:pPr>
              <w:ind w:hanging="2"/>
              <w:jc w:val="both"/>
              <w:rPr>
                <w:lang w:eastAsia="en-US"/>
              </w:rPr>
            </w:pPr>
            <w:r w:rsidRPr="00F010F1">
              <w:rPr>
                <w:lang w:eastAsia="en-US"/>
              </w:rPr>
              <w:t>SDM</w:t>
            </w:r>
          </w:p>
        </w:tc>
        <w:tc>
          <w:tcPr>
            <w:tcW w:w="4111" w:type="dxa"/>
          </w:tcPr>
          <w:p w14:paraId="133A23D9" w14:textId="77777777" w:rsidR="00835C87" w:rsidRPr="00F010F1" w:rsidRDefault="00835C87" w:rsidP="00153DF6">
            <w:pPr>
              <w:ind w:hanging="2"/>
              <w:jc w:val="both"/>
              <w:rPr>
                <w:lang w:eastAsia="en-US"/>
              </w:rPr>
            </w:pPr>
            <w:proofErr w:type="spellStart"/>
            <w:r w:rsidRPr="00F010F1">
              <w:rPr>
                <w:lang w:eastAsia="en-US"/>
              </w:rPr>
              <w:t>Kompetensi</w:t>
            </w:r>
            <w:proofErr w:type="spellEnd"/>
            <w:r w:rsidRPr="00F010F1">
              <w:rPr>
                <w:lang w:eastAsia="en-US"/>
              </w:rPr>
              <w:t xml:space="preserve"> </w:t>
            </w:r>
            <w:proofErr w:type="spellStart"/>
            <w:r w:rsidRPr="00F010F1">
              <w:rPr>
                <w:lang w:eastAsia="en-US"/>
              </w:rPr>
              <w:t>kepala</w:t>
            </w:r>
            <w:proofErr w:type="spellEnd"/>
            <w:r w:rsidRPr="00F010F1">
              <w:rPr>
                <w:lang w:eastAsia="en-US"/>
              </w:rPr>
              <w:t xml:space="preserve"> SPPG, </w:t>
            </w:r>
            <w:proofErr w:type="spellStart"/>
            <w:r w:rsidRPr="00F010F1">
              <w:rPr>
                <w:lang w:eastAsia="en-US"/>
              </w:rPr>
              <w:t>penjamah</w:t>
            </w:r>
            <w:proofErr w:type="spellEnd"/>
            <w:r w:rsidRPr="00F010F1">
              <w:rPr>
                <w:lang w:eastAsia="en-US"/>
              </w:rPr>
              <w:t xml:space="preserve"> </w:t>
            </w:r>
            <w:proofErr w:type="spellStart"/>
            <w:r w:rsidRPr="00F010F1">
              <w:rPr>
                <w:lang w:eastAsia="en-US"/>
              </w:rPr>
              <w:t>makanan</w:t>
            </w:r>
            <w:proofErr w:type="spellEnd"/>
            <w:r w:rsidRPr="00F010F1">
              <w:rPr>
                <w:lang w:eastAsia="en-US"/>
              </w:rPr>
              <w:t xml:space="preserve">, </w:t>
            </w:r>
            <w:proofErr w:type="spellStart"/>
            <w:r w:rsidRPr="00F010F1">
              <w:rPr>
                <w:lang w:eastAsia="en-US"/>
              </w:rPr>
              <w:t>ahli</w:t>
            </w:r>
            <w:proofErr w:type="spellEnd"/>
            <w:r w:rsidRPr="00F010F1">
              <w:rPr>
                <w:lang w:eastAsia="en-US"/>
              </w:rPr>
              <w:t xml:space="preserve"> </w:t>
            </w:r>
            <w:proofErr w:type="spellStart"/>
            <w:r w:rsidRPr="00F010F1">
              <w:rPr>
                <w:lang w:eastAsia="en-US"/>
              </w:rPr>
              <w:t>gizi</w:t>
            </w:r>
            <w:proofErr w:type="spellEnd"/>
            <w:r w:rsidRPr="00F010F1">
              <w:rPr>
                <w:lang w:eastAsia="en-US"/>
              </w:rPr>
              <w:t xml:space="preserve">, </w:t>
            </w:r>
            <w:proofErr w:type="spellStart"/>
            <w:r w:rsidRPr="00F010F1">
              <w:rPr>
                <w:lang w:eastAsia="en-US"/>
              </w:rPr>
              <w:t>kader</w:t>
            </w:r>
            <w:proofErr w:type="spellEnd"/>
            <w:r w:rsidRPr="00F010F1">
              <w:rPr>
                <w:lang w:eastAsia="en-US"/>
              </w:rPr>
              <w:t xml:space="preserve">, </w:t>
            </w:r>
            <w:proofErr w:type="spellStart"/>
            <w:r w:rsidRPr="00F010F1">
              <w:rPr>
                <w:lang w:eastAsia="en-US"/>
              </w:rPr>
              <w:t>pengawas</w:t>
            </w:r>
            <w:proofErr w:type="spellEnd"/>
            <w:r w:rsidRPr="00F010F1">
              <w:rPr>
                <w:lang w:eastAsia="en-US"/>
              </w:rPr>
              <w:t xml:space="preserve">, dan </w:t>
            </w:r>
            <w:proofErr w:type="spellStart"/>
            <w:r w:rsidRPr="00F010F1">
              <w:rPr>
                <w:lang w:eastAsia="en-US"/>
              </w:rPr>
              <w:t>tenaga</w:t>
            </w:r>
            <w:proofErr w:type="spellEnd"/>
            <w:r w:rsidRPr="00F010F1">
              <w:rPr>
                <w:lang w:eastAsia="en-US"/>
              </w:rPr>
              <w:t xml:space="preserve"> </w:t>
            </w:r>
            <w:proofErr w:type="spellStart"/>
            <w:r w:rsidRPr="00F010F1">
              <w:rPr>
                <w:lang w:eastAsia="en-US"/>
              </w:rPr>
              <w:t>administrasi</w:t>
            </w:r>
            <w:proofErr w:type="spellEnd"/>
            <w:r w:rsidRPr="00F010F1">
              <w:rPr>
                <w:lang w:eastAsia="en-US"/>
              </w:rPr>
              <w:t>.</w:t>
            </w:r>
          </w:p>
        </w:tc>
        <w:tc>
          <w:tcPr>
            <w:tcW w:w="2693" w:type="dxa"/>
          </w:tcPr>
          <w:p w14:paraId="387E03D7" w14:textId="77777777" w:rsidR="00835C87" w:rsidRPr="00F010F1" w:rsidRDefault="00835C87" w:rsidP="00153DF6">
            <w:pPr>
              <w:ind w:hanging="2"/>
              <w:jc w:val="both"/>
              <w:rPr>
                <w:lang w:eastAsia="en-US"/>
              </w:rPr>
            </w:pPr>
            <w:proofErr w:type="spellStart"/>
            <w:r w:rsidRPr="00F010F1">
              <w:rPr>
                <w:lang w:eastAsia="en-US"/>
              </w:rPr>
              <w:t>Kesalahan</w:t>
            </w:r>
            <w:proofErr w:type="spellEnd"/>
            <w:r w:rsidRPr="00F010F1">
              <w:rPr>
                <w:lang w:eastAsia="en-US"/>
              </w:rPr>
              <w:t xml:space="preserve"> menu, </w:t>
            </w:r>
            <w:proofErr w:type="spellStart"/>
            <w:r w:rsidRPr="00F010F1">
              <w:rPr>
                <w:lang w:eastAsia="en-US"/>
              </w:rPr>
              <w:t>higiene</w:t>
            </w:r>
            <w:proofErr w:type="spellEnd"/>
            <w:r w:rsidRPr="00F010F1">
              <w:rPr>
                <w:lang w:eastAsia="en-US"/>
              </w:rPr>
              <w:t xml:space="preserve"> </w:t>
            </w:r>
            <w:proofErr w:type="spellStart"/>
            <w:r w:rsidRPr="00F010F1">
              <w:rPr>
                <w:lang w:eastAsia="en-US"/>
              </w:rPr>
              <w:t>buruk</w:t>
            </w:r>
            <w:proofErr w:type="spellEnd"/>
            <w:r w:rsidRPr="00F010F1">
              <w:rPr>
                <w:lang w:eastAsia="en-US"/>
              </w:rPr>
              <w:t xml:space="preserve">, </w:t>
            </w:r>
            <w:proofErr w:type="spellStart"/>
            <w:r w:rsidRPr="00F010F1">
              <w:rPr>
                <w:lang w:eastAsia="en-US"/>
              </w:rPr>
              <w:t>laporan</w:t>
            </w:r>
            <w:proofErr w:type="spellEnd"/>
            <w:r w:rsidRPr="00F010F1">
              <w:rPr>
                <w:lang w:eastAsia="en-US"/>
              </w:rPr>
              <w:t xml:space="preserve"> </w:t>
            </w:r>
            <w:proofErr w:type="spellStart"/>
            <w:r w:rsidRPr="00F010F1">
              <w:rPr>
                <w:lang w:eastAsia="en-US"/>
              </w:rPr>
              <w:t>tidak</w:t>
            </w:r>
            <w:proofErr w:type="spellEnd"/>
            <w:r w:rsidRPr="00F010F1">
              <w:rPr>
                <w:lang w:eastAsia="en-US"/>
              </w:rPr>
              <w:t xml:space="preserve"> </w:t>
            </w:r>
            <w:proofErr w:type="spellStart"/>
            <w:r w:rsidRPr="00F010F1">
              <w:rPr>
                <w:lang w:eastAsia="en-US"/>
              </w:rPr>
              <w:t>rapi</w:t>
            </w:r>
            <w:proofErr w:type="spellEnd"/>
            <w:r w:rsidRPr="00F010F1">
              <w:rPr>
                <w:lang w:eastAsia="en-US"/>
              </w:rPr>
              <w:t xml:space="preserve">, </w:t>
            </w:r>
            <w:proofErr w:type="spellStart"/>
            <w:r w:rsidRPr="00F010F1">
              <w:rPr>
                <w:lang w:eastAsia="en-US"/>
              </w:rPr>
              <w:t>risiko</w:t>
            </w:r>
            <w:proofErr w:type="spellEnd"/>
            <w:r w:rsidRPr="00F010F1">
              <w:rPr>
                <w:lang w:eastAsia="en-US"/>
              </w:rPr>
              <w:t xml:space="preserve"> </w:t>
            </w:r>
            <w:proofErr w:type="spellStart"/>
            <w:r w:rsidRPr="00F010F1">
              <w:rPr>
                <w:lang w:eastAsia="en-US"/>
              </w:rPr>
              <w:t>keracunan</w:t>
            </w:r>
            <w:proofErr w:type="spellEnd"/>
            <w:r w:rsidRPr="00F010F1">
              <w:rPr>
                <w:lang w:eastAsia="en-US"/>
              </w:rPr>
              <w:t xml:space="preserve"> </w:t>
            </w:r>
            <w:proofErr w:type="spellStart"/>
            <w:r w:rsidRPr="00F010F1">
              <w:rPr>
                <w:lang w:eastAsia="en-US"/>
              </w:rPr>
              <w:t>meningkat</w:t>
            </w:r>
            <w:proofErr w:type="spellEnd"/>
            <w:r w:rsidRPr="00F010F1">
              <w:rPr>
                <w:lang w:eastAsia="en-US"/>
              </w:rPr>
              <w:t>.</w:t>
            </w:r>
          </w:p>
        </w:tc>
      </w:tr>
      <w:tr w:rsidR="00835C87" w:rsidRPr="00F010F1" w14:paraId="59D62181" w14:textId="77777777" w:rsidTr="00835C87">
        <w:trPr>
          <w:trHeight w:val="20"/>
        </w:trPr>
        <w:tc>
          <w:tcPr>
            <w:tcW w:w="1696" w:type="dxa"/>
          </w:tcPr>
          <w:p w14:paraId="48B11AF1" w14:textId="77777777" w:rsidR="00835C87" w:rsidRPr="00F010F1" w:rsidRDefault="00835C87" w:rsidP="00153DF6">
            <w:pPr>
              <w:ind w:hanging="2"/>
              <w:jc w:val="both"/>
              <w:rPr>
                <w:lang w:eastAsia="en-US"/>
              </w:rPr>
            </w:pPr>
            <w:r w:rsidRPr="00F010F1">
              <w:rPr>
                <w:lang w:eastAsia="en-US"/>
              </w:rPr>
              <w:t>Data</w:t>
            </w:r>
          </w:p>
        </w:tc>
        <w:tc>
          <w:tcPr>
            <w:tcW w:w="4111" w:type="dxa"/>
          </w:tcPr>
          <w:p w14:paraId="4D6377B3" w14:textId="77777777" w:rsidR="00835C87" w:rsidRPr="00CF5990" w:rsidRDefault="00835C87" w:rsidP="00153DF6">
            <w:pPr>
              <w:ind w:hanging="2"/>
              <w:jc w:val="both"/>
              <w:rPr>
                <w:lang w:val="pt-BR" w:eastAsia="en-US"/>
              </w:rPr>
            </w:pPr>
            <w:r w:rsidRPr="00CF5990">
              <w:rPr>
                <w:lang w:val="pt-BR" w:eastAsia="en-US"/>
              </w:rPr>
              <w:t>Validitas penerima manfaat, integrasi DAPODIK, EMIS, SIPGN, NIK/NISN, dan pembaruan data.</w:t>
            </w:r>
          </w:p>
        </w:tc>
        <w:tc>
          <w:tcPr>
            <w:tcW w:w="2693" w:type="dxa"/>
          </w:tcPr>
          <w:p w14:paraId="7BF3FA4C" w14:textId="77777777" w:rsidR="00835C87" w:rsidRPr="00F010F1" w:rsidRDefault="00835C87" w:rsidP="00153DF6">
            <w:pPr>
              <w:ind w:hanging="2"/>
              <w:jc w:val="both"/>
              <w:rPr>
                <w:lang w:eastAsia="en-US"/>
              </w:rPr>
            </w:pPr>
            <w:r w:rsidRPr="00F010F1">
              <w:rPr>
                <w:lang w:eastAsia="en-US"/>
              </w:rPr>
              <w:t xml:space="preserve">Salah </w:t>
            </w:r>
            <w:proofErr w:type="spellStart"/>
            <w:r w:rsidRPr="00F010F1">
              <w:rPr>
                <w:lang w:eastAsia="en-US"/>
              </w:rPr>
              <w:t>sasaran</w:t>
            </w:r>
            <w:proofErr w:type="spellEnd"/>
            <w:r w:rsidRPr="00F010F1">
              <w:rPr>
                <w:lang w:eastAsia="en-US"/>
              </w:rPr>
              <w:t xml:space="preserve">, </w:t>
            </w:r>
            <w:proofErr w:type="spellStart"/>
            <w:r w:rsidRPr="00F010F1">
              <w:rPr>
                <w:lang w:eastAsia="en-US"/>
              </w:rPr>
              <w:t>duplikasi</w:t>
            </w:r>
            <w:proofErr w:type="spellEnd"/>
            <w:r w:rsidRPr="00F010F1">
              <w:rPr>
                <w:lang w:eastAsia="en-US"/>
              </w:rPr>
              <w:t xml:space="preserve">, </w:t>
            </w:r>
            <w:proofErr w:type="spellStart"/>
            <w:r w:rsidRPr="00F010F1">
              <w:rPr>
                <w:lang w:eastAsia="en-US"/>
              </w:rPr>
              <w:t>kekurangan</w:t>
            </w:r>
            <w:proofErr w:type="spellEnd"/>
            <w:r w:rsidRPr="00F010F1">
              <w:rPr>
                <w:lang w:eastAsia="en-US"/>
              </w:rPr>
              <w:t xml:space="preserve"> </w:t>
            </w:r>
            <w:proofErr w:type="spellStart"/>
            <w:r w:rsidRPr="00F010F1">
              <w:rPr>
                <w:lang w:eastAsia="en-US"/>
              </w:rPr>
              <w:t>porsi</w:t>
            </w:r>
            <w:proofErr w:type="spellEnd"/>
            <w:r w:rsidRPr="00F010F1">
              <w:rPr>
                <w:lang w:eastAsia="en-US"/>
              </w:rPr>
              <w:t xml:space="preserve">, </w:t>
            </w:r>
            <w:proofErr w:type="spellStart"/>
            <w:r w:rsidRPr="00F010F1">
              <w:rPr>
                <w:lang w:eastAsia="en-US"/>
              </w:rPr>
              <w:t>sulit</w:t>
            </w:r>
            <w:proofErr w:type="spellEnd"/>
            <w:r w:rsidRPr="00F010F1">
              <w:rPr>
                <w:lang w:eastAsia="en-US"/>
              </w:rPr>
              <w:t xml:space="preserve"> </w:t>
            </w:r>
            <w:proofErr w:type="spellStart"/>
            <w:r w:rsidRPr="00F010F1">
              <w:rPr>
                <w:lang w:eastAsia="en-US"/>
              </w:rPr>
              <w:t>memantau</w:t>
            </w:r>
            <w:proofErr w:type="spellEnd"/>
            <w:r w:rsidRPr="00F010F1">
              <w:rPr>
                <w:lang w:eastAsia="en-US"/>
              </w:rPr>
              <w:t xml:space="preserve"> </w:t>
            </w:r>
            <w:proofErr w:type="spellStart"/>
            <w:r w:rsidRPr="00F010F1">
              <w:rPr>
                <w:lang w:eastAsia="en-US"/>
              </w:rPr>
              <w:t>capaian</w:t>
            </w:r>
            <w:proofErr w:type="spellEnd"/>
            <w:r w:rsidRPr="00F010F1">
              <w:rPr>
                <w:lang w:eastAsia="en-US"/>
              </w:rPr>
              <w:t>.</w:t>
            </w:r>
          </w:p>
        </w:tc>
      </w:tr>
      <w:tr w:rsidR="00835C87" w:rsidRPr="00835C87" w14:paraId="4598F096" w14:textId="77777777" w:rsidTr="00835C87">
        <w:trPr>
          <w:trHeight w:val="20"/>
        </w:trPr>
        <w:tc>
          <w:tcPr>
            <w:tcW w:w="1696" w:type="dxa"/>
          </w:tcPr>
          <w:p w14:paraId="06D04149" w14:textId="77777777" w:rsidR="00835C87" w:rsidRPr="00F010F1" w:rsidRDefault="00835C87" w:rsidP="00153DF6">
            <w:pPr>
              <w:ind w:hanging="2"/>
              <w:jc w:val="both"/>
              <w:rPr>
                <w:lang w:eastAsia="en-US"/>
              </w:rPr>
            </w:pPr>
            <w:proofErr w:type="spellStart"/>
            <w:r w:rsidRPr="00F010F1">
              <w:rPr>
                <w:lang w:eastAsia="en-US"/>
              </w:rPr>
              <w:t>Pengawasan</w:t>
            </w:r>
            <w:proofErr w:type="spellEnd"/>
          </w:p>
        </w:tc>
        <w:tc>
          <w:tcPr>
            <w:tcW w:w="4111" w:type="dxa"/>
          </w:tcPr>
          <w:p w14:paraId="7E6544D0" w14:textId="77777777" w:rsidR="00835C87" w:rsidRPr="00F010F1" w:rsidRDefault="00835C87" w:rsidP="00153DF6">
            <w:pPr>
              <w:ind w:hanging="2"/>
              <w:jc w:val="both"/>
              <w:rPr>
                <w:lang w:eastAsia="en-US"/>
              </w:rPr>
            </w:pPr>
            <w:r w:rsidRPr="00F010F1">
              <w:rPr>
                <w:lang w:eastAsia="en-US"/>
              </w:rPr>
              <w:t xml:space="preserve">Audit </w:t>
            </w:r>
            <w:proofErr w:type="spellStart"/>
            <w:r w:rsidRPr="00F010F1">
              <w:rPr>
                <w:lang w:eastAsia="en-US"/>
              </w:rPr>
              <w:t>dapur</w:t>
            </w:r>
            <w:proofErr w:type="spellEnd"/>
            <w:r w:rsidRPr="00F010F1">
              <w:rPr>
                <w:lang w:eastAsia="en-US"/>
              </w:rPr>
              <w:t xml:space="preserve">, </w:t>
            </w:r>
            <w:proofErr w:type="spellStart"/>
            <w:r w:rsidRPr="00F010F1">
              <w:rPr>
                <w:lang w:eastAsia="en-US"/>
              </w:rPr>
              <w:t>inspeksi</w:t>
            </w:r>
            <w:proofErr w:type="spellEnd"/>
            <w:r w:rsidRPr="00F010F1">
              <w:rPr>
                <w:lang w:eastAsia="en-US"/>
              </w:rPr>
              <w:t xml:space="preserve"> </w:t>
            </w:r>
            <w:proofErr w:type="spellStart"/>
            <w:r w:rsidRPr="00F010F1">
              <w:rPr>
                <w:lang w:eastAsia="en-US"/>
              </w:rPr>
              <w:t>pangan</w:t>
            </w:r>
            <w:proofErr w:type="spellEnd"/>
            <w:r w:rsidRPr="00F010F1">
              <w:rPr>
                <w:lang w:eastAsia="en-US"/>
              </w:rPr>
              <w:t xml:space="preserve">, </w:t>
            </w:r>
            <w:proofErr w:type="spellStart"/>
            <w:r w:rsidRPr="00F010F1">
              <w:rPr>
                <w:lang w:eastAsia="en-US"/>
              </w:rPr>
              <w:t>pelaporan</w:t>
            </w:r>
            <w:proofErr w:type="spellEnd"/>
            <w:r w:rsidRPr="00F010F1">
              <w:rPr>
                <w:lang w:eastAsia="en-US"/>
              </w:rPr>
              <w:t xml:space="preserve"> </w:t>
            </w:r>
            <w:proofErr w:type="spellStart"/>
            <w:r w:rsidRPr="00F010F1">
              <w:rPr>
                <w:lang w:eastAsia="en-US"/>
              </w:rPr>
              <w:t>keluhan</w:t>
            </w:r>
            <w:proofErr w:type="spellEnd"/>
            <w:r w:rsidRPr="00F010F1">
              <w:rPr>
                <w:lang w:eastAsia="en-US"/>
              </w:rPr>
              <w:t xml:space="preserve">, sampling </w:t>
            </w:r>
            <w:proofErr w:type="spellStart"/>
            <w:r w:rsidRPr="00F010F1">
              <w:rPr>
                <w:lang w:eastAsia="en-US"/>
              </w:rPr>
              <w:t>risiko</w:t>
            </w:r>
            <w:proofErr w:type="spellEnd"/>
            <w:r w:rsidRPr="00F010F1">
              <w:rPr>
                <w:lang w:eastAsia="en-US"/>
              </w:rPr>
              <w:t xml:space="preserve">, dan </w:t>
            </w:r>
            <w:proofErr w:type="spellStart"/>
            <w:r w:rsidRPr="00F010F1">
              <w:rPr>
                <w:lang w:eastAsia="en-US"/>
              </w:rPr>
              <w:t>tindak</w:t>
            </w:r>
            <w:proofErr w:type="spellEnd"/>
            <w:r w:rsidRPr="00F010F1">
              <w:rPr>
                <w:lang w:eastAsia="en-US"/>
              </w:rPr>
              <w:t xml:space="preserve"> </w:t>
            </w:r>
            <w:proofErr w:type="spellStart"/>
            <w:r w:rsidRPr="00F010F1">
              <w:rPr>
                <w:lang w:eastAsia="en-US"/>
              </w:rPr>
              <w:t>lanjut</w:t>
            </w:r>
            <w:proofErr w:type="spellEnd"/>
            <w:r w:rsidRPr="00F010F1">
              <w:rPr>
                <w:lang w:eastAsia="en-US"/>
              </w:rPr>
              <w:t xml:space="preserve"> </w:t>
            </w:r>
            <w:proofErr w:type="spellStart"/>
            <w:r w:rsidRPr="00F010F1">
              <w:rPr>
                <w:lang w:eastAsia="en-US"/>
              </w:rPr>
              <w:t>kasus</w:t>
            </w:r>
            <w:proofErr w:type="spellEnd"/>
            <w:r w:rsidRPr="00F010F1">
              <w:rPr>
                <w:lang w:eastAsia="en-US"/>
              </w:rPr>
              <w:t>.</w:t>
            </w:r>
          </w:p>
        </w:tc>
        <w:tc>
          <w:tcPr>
            <w:tcW w:w="2693" w:type="dxa"/>
          </w:tcPr>
          <w:p w14:paraId="0E0DE1B7" w14:textId="77777777" w:rsidR="00835C87" w:rsidRPr="00F010F1" w:rsidRDefault="00835C87" w:rsidP="00153DF6">
            <w:pPr>
              <w:ind w:hanging="2"/>
              <w:jc w:val="both"/>
              <w:rPr>
                <w:lang w:val="it-IT" w:eastAsia="en-US"/>
              </w:rPr>
            </w:pPr>
            <w:r w:rsidRPr="00F010F1">
              <w:rPr>
                <w:lang w:val="it-IT" w:eastAsia="en-US"/>
              </w:rPr>
              <w:t>Pelanggaran berulang, kasus terlambat ditangani, risiko reputasi tinggi.</w:t>
            </w:r>
          </w:p>
        </w:tc>
      </w:tr>
      <w:tr w:rsidR="00835C87" w:rsidRPr="00F010F1" w14:paraId="4CC3B065" w14:textId="77777777" w:rsidTr="00835C87">
        <w:trPr>
          <w:trHeight w:val="20"/>
        </w:trPr>
        <w:tc>
          <w:tcPr>
            <w:tcW w:w="1696" w:type="dxa"/>
          </w:tcPr>
          <w:p w14:paraId="175292CC" w14:textId="77777777" w:rsidR="00835C87" w:rsidRPr="00F010F1" w:rsidRDefault="00835C87" w:rsidP="00153DF6">
            <w:pPr>
              <w:ind w:hanging="2"/>
              <w:jc w:val="both"/>
              <w:rPr>
                <w:lang w:eastAsia="en-US"/>
              </w:rPr>
            </w:pPr>
            <w:proofErr w:type="spellStart"/>
            <w:r w:rsidRPr="00F010F1">
              <w:rPr>
                <w:lang w:eastAsia="en-US"/>
              </w:rPr>
              <w:t>Pembelajaran</w:t>
            </w:r>
            <w:proofErr w:type="spellEnd"/>
            <w:r w:rsidRPr="00F010F1">
              <w:rPr>
                <w:lang w:eastAsia="en-US"/>
              </w:rPr>
              <w:t xml:space="preserve"> </w:t>
            </w:r>
            <w:proofErr w:type="spellStart"/>
            <w:r w:rsidRPr="00F010F1">
              <w:rPr>
                <w:lang w:eastAsia="en-US"/>
              </w:rPr>
              <w:t>kebijakan</w:t>
            </w:r>
            <w:proofErr w:type="spellEnd"/>
          </w:p>
        </w:tc>
        <w:tc>
          <w:tcPr>
            <w:tcW w:w="4111" w:type="dxa"/>
          </w:tcPr>
          <w:p w14:paraId="55D64997" w14:textId="77777777" w:rsidR="00835C87" w:rsidRPr="00F010F1" w:rsidRDefault="00835C87" w:rsidP="00153DF6">
            <w:pPr>
              <w:ind w:hanging="2"/>
              <w:jc w:val="both"/>
              <w:rPr>
                <w:lang w:val="it-IT" w:eastAsia="en-US"/>
              </w:rPr>
            </w:pPr>
            <w:r w:rsidRPr="00F010F1">
              <w:rPr>
                <w:lang w:val="it-IT" w:eastAsia="en-US"/>
              </w:rPr>
              <w:t>Evaluasi berkala, analisis data, revisi desain, dan publikasi hasil.</w:t>
            </w:r>
          </w:p>
        </w:tc>
        <w:tc>
          <w:tcPr>
            <w:tcW w:w="2693" w:type="dxa"/>
          </w:tcPr>
          <w:p w14:paraId="18D20983" w14:textId="77777777" w:rsidR="00835C87" w:rsidRPr="00F010F1" w:rsidRDefault="00835C87" w:rsidP="00153DF6">
            <w:pPr>
              <w:ind w:hanging="2"/>
              <w:jc w:val="both"/>
              <w:rPr>
                <w:lang w:eastAsia="en-US"/>
              </w:rPr>
            </w:pPr>
            <w:r w:rsidRPr="00F010F1">
              <w:rPr>
                <w:lang w:eastAsia="en-US"/>
              </w:rPr>
              <w:t xml:space="preserve">Program </w:t>
            </w:r>
            <w:proofErr w:type="spellStart"/>
            <w:r w:rsidRPr="00F010F1">
              <w:rPr>
                <w:lang w:eastAsia="en-US"/>
              </w:rPr>
              <w:t>sulit</w:t>
            </w:r>
            <w:proofErr w:type="spellEnd"/>
            <w:r w:rsidRPr="00F010F1">
              <w:rPr>
                <w:lang w:eastAsia="en-US"/>
              </w:rPr>
              <w:t xml:space="preserve"> </w:t>
            </w:r>
            <w:proofErr w:type="spellStart"/>
            <w:r w:rsidRPr="00F010F1">
              <w:rPr>
                <w:lang w:eastAsia="en-US"/>
              </w:rPr>
              <w:t>beradaptasi</w:t>
            </w:r>
            <w:proofErr w:type="spellEnd"/>
            <w:r w:rsidRPr="00F010F1">
              <w:rPr>
                <w:lang w:eastAsia="en-US"/>
              </w:rPr>
              <w:t xml:space="preserve">, </w:t>
            </w:r>
            <w:proofErr w:type="spellStart"/>
            <w:r w:rsidRPr="00F010F1">
              <w:rPr>
                <w:lang w:eastAsia="en-US"/>
              </w:rPr>
              <w:t>kesalahan</w:t>
            </w:r>
            <w:proofErr w:type="spellEnd"/>
            <w:r w:rsidRPr="00F010F1">
              <w:rPr>
                <w:lang w:eastAsia="en-US"/>
              </w:rPr>
              <w:t xml:space="preserve"> </w:t>
            </w:r>
            <w:proofErr w:type="spellStart"/>
            <w:r w:rsidRPr="00F010F1">
              <w:rPr>
                <w:lang w:eastAsia="en-US"/>
              </w:rPr>
              <w:t>desain</w:t>
            </w:r>
            <w:proofErr w:type="spellEnd"/>
            <w:r w:rsidRPr="00F010F1">
              <w:rPr>
                <w:lang w:eastAsia="en-US"/>
              </w:rPr>
              <w:t xml:space="preserve"> </w:t>
            </w:r>
            <w:proofErr w:type="spellStart"/>
            <w:r w:rsidRPr="00F010F1">
              <w:rPr>
                <w:lang w:eastAsia="en-US"/>
              </w:rPr>
              <w:t>berulang</w:t>
            </w:r>
            <w:proofErr w:type="spellEnd"/>
            <w:r w:rsidRPr="00F010F1">
              <w:rPr>
                <w:lang w:eastAsia="en-US"/>
              </w:rPr>
              <w:t xml:space="preserve">, outcome </w:t>
            </w:r>
            <w:proofErr w:type="spellStart"/>
            <w:r w:rsidRPr="00F010F1">
              <w:rPr>
                <w:lang w:eastAsia="en-US"/>
              </w:rPr>
              <w:t>tidak</w:t>
            </w:r>
            <w:proofErr w:type="spellEnd"/>
            <w:r w:rsidRPr="00F010F1">
              <w:rPr>
                <w:lang w:eastAsia="en-US"/>
              </w:rPr>
              <w:t xml:space="preserve"> </w:t>
            </w:r>
            <w:proofErr w:type="spellStart"/>
            <w:r w:rsidRPr="00F010F1">
              <w:rPr>
                <w:lang w:eastAsia="en-US"/>
              </w:rPr>
              <w:t>terukur</w:t>
            </w:r>
            <w:proofErr w:type="spellEnd"/>
            <w:r w:rsidRPr="00F010F1">
              <w:rPr>
                <w:lang w:eastAsia="en-US"/>
              </w:rPr>
              <w:t>.</w:t>
            </w:r>
          </w:p>
        </w:tc>
      </w:tr>
    </w:tbl>
    <w:p w14:paraId="0A52E950" w14:textId="77777777" w:rsidR="00835C87" w:rsidRPr="00170C1E" w:rsidRDefault="00835C87" w:rsidP="00835C87">
      <w:pPr>
        <w:spacing w:after="0" w:line="360" w:lineRule="auto"/>
        <w:ind w:left="567"/>
        <w:jc w:val="both"/>
        <w:rPr>
          <w:rFonts w:ascii="Times New Roman" w:eastAsia="Times New Roman" w:hAnsi="Times New Roman"/>
          <w:b/>
          <w:bCs/>
          <w:sz w:val="24"/>
          <w:szCs w:val="24"/>
        </w:rPr>
      </w:pPr>
    </w:p>
    <w:p w14:paraId="29CD54A4" w14:textId="77777777" w:rsidR="00835C87" w:rsidRPr="00F14862" w:rsidRDefault="00835C87" w:rsidP="00835C87">
      <w:pPr>
        <w:spacing w:after="0" w:line="360" w:lineRule="auto"/>
        <w:ind w:left="567"/>
        <w:jc w:val="both"/>
        <w:rPr>
          <w:rFonts w:ascii="Times New Roman" w:eastAsia="Times New Roman" w:hAnsi="Times New Roman"/>
          <w:b/>
          <w:bCs/>
          <w:sz w:val="24"/>
          <w:szCs w:val="24"/>
          <w:lang w:val="it-IT"/>
        </w:rPr>
      </w:pPr>
      <w:r w:rsidRPr="00F14862">
        <w:rPr>
          <w:rFonts w:ascii="Times New Roman" w:eastAsia="Times New Roman" w:hAnsi="Times New Roman"/>
          <w:b/>
          <w:bCs/>
          <w:sz w:val="24"/>
          <w:szCs w:val="24"/>
          <w:lang w:val="it-IT"/>
        </w:rPr>
        <w:t>PEMBAHASAN</w:t>
      </w:r>
    </w:p>
    <w:p w14:paraId="243974E4"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F14862">
        <w:rPr>
          <w:rFonts w:ascii="Times New Roman" w:eastAsia="Times New Roman" w:hAnsi="Times New Roman"/>
          <w:sz w:val="24"/>
          <w:szCs w:val="24"/>
          <w:lang w:val="it-IT"/>
        </w:rPr>
        <w:t>Temuan penelitian ini menunjukkan bahwa implementasi MBG dapat dianalisis secara komprehensif melalui perspektif teori implementasi kebijakan dan kapasitas administrasi publik.</w:t>
      </w:r>
      <w:r>
        <w:rPr>
          <w:rFonts w:ascii="Times New Roman" w:eastAsia="Times New Roman" w:hAnsi="Times New Roman"/>
          <w:sz w:val="24"/>
          <w:szCs w:val="24"/>
          <w:lang w:val="it-IT"/>
        </w:rPr>
        <w:t xml:space="preserve"> </w:t>
      </w:r>
      <w:r w:rsidRPr="00253A1C">
        <w:rPr>
          <w:rFonts w:ascii="Times New Roman" w:eastAsia="Times New Roman" w:hAnsi="Times New Roman"/>
          <w:sz w:val="24"/>
          <w:szCs w:val="24"/>
          <w:lang w:val="it-IT"/>
        </w:rPr>
        <w:t>Dalam kerangka teori implementasi kebijakan, keberhasilan MBG sangat dipengaruhi oleh empat variabel utama, yaitu komunikasi, sumber daya, disposisi pelaksana, dan struktur birokrasi sebagaimana dikemukakan oleh</w:t>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{"citationItems":[{"id":"ITEM-1","itemData":{"author":[{"dropping-particle":"","family":"Edwards","given":"George C","non-dropping-particle":"","parse-names":false,"suffix":""}],"container-title":"Congressional Quarterly Press.","id":"ITEM-1","issued":{"date-parts":[["1980"]]},"title":"Implementing public policy","type":"book"},"uris":["http://www.mendeley.com/documents/?uuid=db5c4e0b-6471-4f37-abbf-fd7f8575b732"]}],"mendeley":{"formattedCitation":"(Edwards, 1980)","manualFormatting":"George C. Edwards III (1980)","plainTextFormattedCitation":"(Edwards, 1980)","previouslyFormattedCitation":"(Edwards, 1980)"},"properties":{"noteIndex":0},"schema":"https://github.com/citation-style-language/schema/raw/master/csl-citation.json"}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253A1C">
        <w:rPr>
          <w:rFonts w:ascii="Times New Roman" w:eastAsia="Times New Roman" w:hAnsi="Times New Roman"/>
          <w:noProof/>
          <w:sz w:val="24"/>
          <w:szCs w:val="24"/>
          <w:lang w:val="it-IT"/>
        </w:rPr>
        <w:t>George C. Edwards III (1980)</w:t>
      </w:r>
      <w:r>
        <w:rPr>
          <w:rFonts w:ascii="Times New Roman" w:eastAsia="Times New Roman" w:hAnsi="Times New Roman"/>
          <w:sz w:val="24"/>
          <w:szCs w:val="24"/>
          <w:lang w:val="it-IT"/>
        </w:rPr>
        <w:fldChar w:fldCharType="end"/>
      </w:r>
      <w:r w:rsidRPr="00253A1C">
        <w:rPr>
          <w:rFonts w:ascii="Times New Roman" w:eastAsia="Times New Roman" w:hAnsi="Times New Roman"/>
          <w:sz w:val="24"/>
          <w:szCs w:val="24"/>
          <w:lang w:val="it-IT"/>
        </w:rPr>
        <w:t xml:space="preserve">. Regulasi yang telah disusun menunjukkan bahwa aspek komunikasi kebijakan dan struktur formal relatif kuat. Namun demikian, tantangan utama terletak pada konsistensi implementasi di lapangan, terutama dalam hal kapasitas sumber daya manusia dan kepatuhan terhadap standar operasional. Studi mutakhir menunjukkan bahwa kegagalan implementasi seringkali tidak berasal dari lemahnya desain kebijakan, melainkan dari keterbatasan kapasitas pelaksana dan inkonsistensi birokrasi di tingkat operasional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BN":"1003343430","author":[{"dropping-particle":"","family":"Howlett","given":"Michael","non-dropping-particle":"","parse-names":false,"suffix":""}],"id":"ITEM-1","issued":{"date-parts":[["2023"]]},"publisher":"Routledge","title":"Designing public policies: Principles and instruments","type":"book"},"uris":["http://www.mendeley.com/documents/?uuid=a31a50df-c5fd-4040-adfa-d8d71ffcdc5b"]}],"mendeley":{"formattedCitation":"(Howlett, 2023)","manualFormatting":"(Howlett, 2023","plainTextFormattedCitation":"(Howlett, 2023)","previouslyFormattedCitation":"(Howlett, 2023)"},"properties":{"noteIndex":0},"schema":"https://github.com/citation-style-language/schema/raw/master/csl-citation.json"}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0E607B">
        <w:rPr>
          <w:rFonts w:ascii="Times New Roman" w:eastAsia="Times New Roman" w:hAnsi="Times New Roman"/>
          <w:noProof/>
          <w:sz w:val="24"/>
          <w:szCs w:val="24"/>
          <w:lang w:val="it-IT"/>
        </w:rPr>
        <w:t>(Howlett, 2023</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{"citationItems":[{"id":"ITEM-1","itemData":{"author":[{"dropping-particle":"","family":"Winter","given":"Søren C","non-dropping-particle":"","parse-names":false,"suffix":""}],"container-title":"The SAGE handbook of public administration","id":"ITEM-1","issued":{"date-parts":[["2012"]]},"page":"265-278","publisher":"Sage London","title":"Implementation perspectives: Status and reconsideration","type":"article-journal"},"uris":["http://www.mendeley.com/documents/?uuid=422932fe-6d2a-4a04-8744-f5f69dc54feb"]}],"mendeley":{"formattedCitation":"(Winter, 2012)","manualFormatting":"Winter, 2012)","plainTextFormattedCitation":"(Winter, 2012)","previouslyFormattedCitation":"(Winter, 2012)"},"properties":{"noteIndex":0},"schema":"https://github.com/citation-style-language/schema/raw/master/csl-citation.json"}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0E607B">
        <w:rPr>
          <w:rFonts w:ascii="Times New Roman" w:eastAsia="Times New Roman" w:hAnsi="Times New Roman"/>
          <w:noProof/>
          <w:sz w:val="24"/>
          <w:szCs w:val="24"/>
          <w:lang w:val="it-IT"/>
        </w:rPr>
        <w:t>Winter, 2012)</w:t>
      </w:r>
      <w:r>
        <w:rPr>
          <w:rFonts w:ascii="Times New Roman" w:eastAsia="Times New Roman" w:hAnsi="Times New Roman"/>
          <w:sz w:val="24"/>
          <w:szCs w:val="24"/>
          <w:lang w:val="it-IT"/>
        </w:rPr>
        <w:fldChar w:fldCharType="end"/>
      </w:r>
    </w:p>
    <w:p w14:paraId="7097BDA5"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 xml:space="preserve">Selain itu, pendekatan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{"citationItems":[{"id":"ITEM-1","itemData":{"author":[{"dropping-particle":"","family":"Mazmanian","given":"Daniel A","non-dropping-particle":"","parse-names":false,"suffix":""},{"dropping-particle":"","family":"Sabatier","given":"Paul A","non-dropping-particle":"","parse-names":false,"suffix":""}],"container-title":"Scott, Foresman","id":"ITEM-1","issued":{"date-parts":[["1983"]]},"title":"Implementation and public policy","type":"book"},"uris":["http://www.mendeley.com/documents/?uuid=9ec5d9bf-d91c-4cb0-a764-23dd0626bb40"]}],"mendeley":{"formattedCitation":"(Mazmanian &amp; Sabatier, 1983)","manualFormatting":"Daniel A. Mazmanian dan Paul A. Sabatier (1983)","plainTextFormattedCitation":"(Mazmanian &amp; Sabatier, 1983)","previouslyFormattedCitation":"(Mazmanian &amp; Sabatier, 1983)"},"properties":{"noteIndex":0},"schema":"https://github.com/citation-style-language/schema/raw/master/csl-citation.json"}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253A1C">
        <w:rPr>
          <w:rFonts w:ascii="Times New Roman" w:eastAsia="Times New Roman" w:hAnsi="Times New Roman"/>
          <w:noProof/>
          <w:sz w:val="24"/>
          <w:szCs w:val="24"/>
          <w:lang w:val="it-IT"/>
        </w:rPr>
        <w:t>Daniel A. Mazmanian dan Paul A. Sabatier (1983)</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253A1C">
        <w:rPr>
          <w:rFonts w:ascii="Times New Roman" w:eastAsia="Times New Roman" w:hAnsi="Times New Roman"/>
          <w:sz w:val="24"/>
          <w:szCs w:val="24"/>
          <w:lang w:val="it-IT"/>
        </w:rPr>
        <w:t xml:space="preserve">menekankan pentingnya kondisi lingkungan eksternal dalam menentukan keberhasilan </w:t>
      </w:r>
      <w:r w:rsidRPr="00253A1C">
        <w:rPr>
          <w:rFonts w:ascii="Times New Roman" w:eastAsia="Times New Roman" w:hAnsi="Times New Roman"/>
          <w:sz w:val="24"/>
          <w:szCs w:val="24"/>
          <w:lang w:val="it-IT"/>
        </w:rPr>
        <w:lastRenderedPageBreak/>
        <w:t>implementasi kebijakan. Dalam konteks MBG, faktor seperti kondisi geografis, tingkat kemiskinan, serta kapasitas pemerintah daerah menjadi variabel penting yang memengaruhi variasi implementasi antarwilayah. Hal ini menjelaskan mengapa program yang sama dapat menghasilkan kinerja yang berbeda di daerah yang berbeda, sebagaimana juga ditegaskan dalam studi implementasi kebijakan berbasis konteks (</w:t>
      </w:r>
      <w:r w:rsidRPr="00253A1C">
        <w:rPr>
          <w:rFonts w:ascii="Times New Roman" w:eastAsia="Times New Roman" w:hAnsi="Times New Roman"/>
          <w:i/>
          <w:iCs/>
          <w:sz w:val="24"/>
          <w:szCs w:val="24"/>
          <w:lang w:val="it-IT"/>
        </w:rPr>
        <w:t>contextual implementation</w:t>
      </w:r>
      <w:r w:rsidRPr="00253A1C">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BN":"0761966293","author":[{"dropping-particle":"","family":"Hill","given":"Michael","non-dropping-particle":"","parse-names":false,"suffix":""},{"dropping-particle":"","family":"Hupe","given":"Peter","non-dropping-particle":"","parse-names":false,"suffix":""}],"id":"ITEM-1","issued":{"date-parts":[["2002"]]},"publisher":"SAGE Publications","title":"Implementing public policy: Governance in theory and in practice","type":"book"},"uris":["http://www.mendeley.com/documents/?uuid=18a8521e-3343-430b-805c-498b14e4d529"]}],"mendeley":{"formattedCitation":"(Hill &amp; Hupe, 2002)","plainTextFormattedCitation":"(Hill &amp; Hupe, 2002)","previouslyFormattedCitation":"(Hill &amp; Hupe, 2002)"},"properties":{"noteIndex":0},"schema":"https://github.com/citation-style-language/schema/raw/master/csl-citation.json"}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0C4EDE">
        <w:rPr>
          <w:rFonts w:ascii="Times New Roman" w:eastAsia="Times New Roman" w:hAnsi="Times New Roman"/>
          <w:noProof/>
          <w:sz w:val="24"/>
          <w:szCs w:val="24"/>
          <w:lang w:val="it-IT"/>
        </w:rPr>
        <w:t>(Hill &amp; Hupe, 2002)</w:t>
      </w:r>
      <w:r>
        <w:rPr>
          <w:rFonts w:ascii="Times New Roman" w:eastAsia="Times New Roman" w:hAnsi="Times New Roman"/>
          <w:sz w:val="24"/>
          <w:szCs w:val="24"/>
          <w:lang w:val="it-IT"/>
        </w:rPr>
        <w:fldChar w:fldCharType="end"/>
      </w:r>
    </w:p>
    <w:p w14:paraId="07A95254"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 xml:space="preserve">Dari perspektif </w:t>
      </w:r>
      <w:r w:rsidRPr="001B35E9">
        <w:rPr>
          <w:rFonts w:ascii="Times New Roman" w:eastAsia="Times New Roman" w:hAnsi="Times New Roman"/>
          <w:i/>
          <w:iCs/>
          <w:sz w:val="24"/>
          <w:szCs w:val="24"/>
          <w:lang w:val="it-IT"/>
        </w:rPr>
        <w:t>Public Administration</w:t>
      </w:r>
      <w:r w:rsidRPr="00253A1C">
        <w:rPr>
          <w:rFonts w:ascii="Times New Roman" w:eastAsia="Times New Roman" w:hAnsi="Times New Roman"/>
          <w:sz w:val="24"/>
          <w:szCs w:val="24"/>
          <w:lang w:val="it-IT"/>
        </w:rPr>
        <w:t xml:space="preserve">, MBG memperlihatkan bahwa keberhasilan program tidak hanya ditentukan oleh besarnya anggaran atau kelengkapan regulasi, tetapi juga oleh kemampuan institusi dalam mengelola sumber daya secara efektif. </w:t>
      </w:r>
      <w:r w:rsidRPr="00EE497A">
        <w:rPr>
          <w:rFonts w:ascii="Times New Roman" w:eastAsia="Times New Roman" w:hAnsi="Times New Roman"/>
          <w:sz w:val="24"/>
          <w:szCs w:val="24"/>
          <w:lang w:val="it-IT"/>
        </w:rPr>
        <w:t xml:space="preserve">Dimensi kapasitas seperti regulatif, kelembagaan, fiskal, operasional, sumber daya manusia, data, dan pengawasan saling berkaitan dan membentuk sistem implementasi yang kompleks </w:t>
      </w:r>
      <w:r>
        <w:rPr>
          <w:rFonts w:ascii="Times New Roman" w:eastAsia="Times New Roman" w:hAnsi="Times New Roman"/>
          <w:sz w:val="24"/>
          <w:szCs w:val="24"/>
        </w:rPr>
        <w:fldChar w:fldCharType="begin" w:fldLock="1"/>
      </w:r>
      <w:r>
        <w:rPr>
          <w:rFonts w:ascii="Times New Roman" w:eastAsia="Times New Roman" w:hAnsi="Times New Roman"/>
          <w:sz w:val="24"/>
          <w:szCs w:val="24"/>
          <w:lang w:val="it-IT"/>
        </w:rPr>
        <w:instrText>ADDIN CSL_CITATION {"citationItems":[{"id":"ITEM-1","itemData":{"author":[{"dropping-particle":"","family":"Painter","given":"Martin","non-dropping-particle":"","parse-names":false,"suffix":""},{"dropping-particle":"","family":"Pierre","given":"Jon","non-dropping-particle":"","parse-names":false,"suffix":""}],"container-title":"Challenges to state policy capacity: Global trends and comparative perspectives","id":"ITEM-1","issued":{"date-parts":[["2005"]]},"page":"1-18","publisher":"Springer","title":"Unpacking policy capacity: Issues and themes","type":"chapter"},"uris":["http://www.mendeley.com/documents/?uuid=824a9091-0480-4967-939f-f102716be864"]}],"mendeley":{"formattedCitation":"(Painter &amp; Pierre, 2005)","plainTextFormattedCitation":"(Painter &amp; Pierre, 2005)","previouslyFormattedCitation":"(Painter &amp; Pierre, 2005)"},"properties":{"noteIndex":0},"schema":"https://github.com/citation-style-language/schema/raw/master/csl-citation.json"}</w:instrText>
      </w:r>
      <w:r>
        <w:rPr>
          <w:rFonts w:ascii="Times New Roman" w:eastAsia="Times New Roman" w:hAnsi="Times New Roman"/>
          <w:sz w:val="24"/>
          <w:szCs w:val="24"/>
        </w:rPr>
        <w:fldChar w:fldCharType="separate"/>
      </w:r>
      <w:r w:rsidRPr="00EE497A">
        <w:rPr>
          <w:rFonts w:ascii="Times New Roman" w:eastAsia="Times New Roman" w:hAnsi="Times New Roman"/>
          <w:noProof/>
          <w:sz w:val="24"/>
          <w:szCs w:val="24"/>
          <w:lang w:val="it-IT"/>
        </w:rPr>
        <w:t>(Painter &amp; Pierre, 2005)</w:t>
      </w:r>
      <w:r>
        <w:rPr>
          <w:rFonts w:ascii="Times New Roman" w:eastAsia="Times New Roman" w:hAnsi="Times New Roman"/>
          <w:sz w:val="24"/>
          <w:szCs w:val="24"/>
        </w:rPr>
        <w:fldChar w:fldCharType="end"/>
      </w:r>
      <w:r w:rsidRPr="00EE497A">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Dengan demikian, kapasitas administratif harus dipahami sebagai sistem yang terintegrasi, bukan sekadar kumpulan variabel terpisah.</w:t>
      </w:r>
    </w:p>
    <w:p w14:paraId="41636567"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835C87">
        <w:rPr>
          <w:rFonts w:ascii="Times New Roman" w:eastAsia="Times New Roman" w:hAnsi="Times New Roman"/>
          <w:sz w:val="24"/>
          <w:szCs w:val="24"/>
          <w:lang w:val="it-IT"/>
        </w:rPr>
        <w:t xml:space="preserve">Kapasitas operasional SPPG menjadi titik krusial dalam implementasi. Meskipun desain administratif telah tersedia, kualitas layanan sangat bergantung pada kemampuan manajerial di tingkat pelaksana. </w:t>
      </w:r>
      <w:r w:rsidRPr="00253A1C">
        <w:rPr>
          <w:rFonts w:ascii="Times New Roman" w:eastAsia="Times New Roman" w:hAnsi="Times New Roman"/>
          <w:sz w:val="24"/>
          <w:szCs w:val="24"/>
          <w:lang w:val="it-IT"/>
        </w:rPr>
        <w:t xml:space="preserve">Hal ini menunjukkan pentingnya investasi pada pelatihan, supervisi, dan sistem kontrol mutu. Studi dalam administrasi publik menunjukkan bahwa kapasitas manajerial di tingkat implementor merupakan determinan utama kualitas layanan publik, terutama dalam program berskala besar dan kompleks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BN":"0198716362","author":[{"dropping-particle":"","family":"Lodge","given":"Martin","non-dropping-particle":"","parse-names":false,"suffix":""},{"dropping-particle":"","family":"Wegrich","given":"Kai","non-dropping-particle":"","parse-names":false,"suffix":""}],"id":"ITEM-1","issued":{"date-parts":[["2014"]]},"publisher":"Oxford University Press","title":"The problem-solving capacity of the modern state: Governance challenges and administrative capacities","type":"book"},"uris":["http://www.mendeley.com/documents/?uuid=b4c48714-c6f9-4477-a656-f5614670e37a"]}],"mendeley":{"formattedCitation":"(Lodge &amp; Wegrich, 2014)","plainTextFormattedCitation":"(Lodge &amp; Wegrich, 2014)","previouslyFormattedCitation":"(Lodge &amp; Wegrich, 2014)"},"properties":{"noteIndex":0},"schema":"https://github.com/citation-style-language/schema/raw/master/csl-citation.json"}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E497A">
        <w:rPr>
          <w:rFonts w:ascii="Times New Roman" w:eastAsia="Times New Roman" w:hAnsi="Times New Roman"/>
          <w:noProof/>
          <w:sz w:val="24"/>
          <w:szCs w:val="24"/>
          <w:lang w:val="it-IT"/>
        </w:rPr>
        <w:t>(Lodge &amp; Wegrich, 2014)</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253A1C">
        <w:rPr>
          <w:rFonts w:ascii="Times New Roman" w:eastAsia="Times New Roman" w:hAnsi="Times New Roman"/>
          <w:sz w:val="24"/>
          <w:szCs w:val="24"/>
          <w:lang w:val="it-IT"/>
        </w:rPr>
        <w:t xml:space="preserve">Di sisi lain, kapasitas data menjadi faktor penentu ketepatan sasaran. Ketergantungan pada berbagai sistem data sektoral tanpa integrasi yang kuat berpotensi menimbulkan inefisiensi dan kesalahan penargetan. Oleh karena itu, pembangunan interoperabilitas data menjadi kebutuhan mendesak dalam mendukung efektivitas program. Literatur </w:t>
      </w:r>
      <w:r w:rsidRPr="00253A1C">
        <w:rPr>
          <w:rFonts w:ascii="Times New Roman" w:eastAsia="Times New Roman" w:hAnsi="Times New Roman"/>
          <w:i/>
          <w:iCs/>
          <w:sz w:val="24"/>
          <w:szCs w:val="24"/>
          <w:lang w:val="it-IT"/>
        </w:rPr>
        <w:t>digital governance</w:t>
      </w:r>
      <w:r w:rsidRPr="00253A1C">
        <w:rPr>
          <w:rFonts w:ascii="Times New Roman" w:eastAsia="Times New Roman" w:hAnsi="Times New Roman"/>
          <w:sz w:val="24"/>
          <w:szCs w:val="24"/>
          <w:lang w:val="it-IT"/>
        </w:rPr>
        <w:t xml:space="preserve"> menekankan bahwa integrasi data lintas sektor merupakan prasyarat utama bagi kebijakan berbasis bukti (</w:t>
      </w:r>
      <w:r w:rsidRPr="00253A1C">
        <w:rPr>
          <w:rFonts w:ascii="Times New Roman" w:eastAsia="Times New Roman" w:hAnsi="Times New Roman"/>
          <w:i/>
          <w:iCs/>
          <w:sz w:val="24"/>
          <w:szCs w:val="24"/>
          <w:lang w:val="it-IT"/>
        </w:rPr>
        <w:t>evidence-based policy</w:t>
      </w:r>
      <w:r w:rsidRPr="00253A1C">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{"citationItems":[{"id":"ITEM-1","itemData":{"author":[{"dropping-particle":"","family":"OECD","given":"","non-dropping-particle":"","parse-names":false,"suffix":""}],"id":"ITEM-1","issued":{"date-parts":[["2019"]]},"publisher":"OECD Publishing","title":"The path to becoming a data-driven public sector","type":"book"},"uris":["http://www.mendeley.com/documents/?uuid=d9ba190d-2d37-4f2d-9519-7afbc60f5621"]}],"mendeley":{"formattedCitation":"(OECD, 2019)","plainTextFormattedCitation":"(OECD, 2019)","previouslyFormattedCitation":"(OECD, 2019)"},"properties":{"noteIndex":0},"schema":"https://github.com/citation-style-language/schema/raw/master/csl-citation.json"}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E497A">
        <w:rPr>
          <w:rFonts w:ascii="Times New Roman" w:eastAsia="Times New Roman" w:hAnsi="Times New Roman"/>
          <w:noProof/>
          <w:sz w:val="24"/>
          <w:szCs w:val="24"/>
          <w:lang w:val="it-IT"/>
        </w:rPr>
        <w:t>(OECD, 2019)</w:t>
      </w:r>
      <w:r>
        <w:rPr>
          <w:rFonts w:ascii="Times New Roman" w:eastAsia="Times New Roman" w:hAnsi="Times New Roman"/>
          <w:sz w:val="24"/>
          <w:szCs w:val="24"/>
          <w:lang w:val="it-IT"/>
        </w:rPr>
        <w:fldChar w:fldCharType="end"/>
      </w:r>
      <w:r w:rsidRPr="00253A1C">
        <w:rPr>
          <w:rFonts w:ascii="Times New Roman" w:eastAsia="Times New Roman" w:hAnsi="Times New Roman"/>
          <w:sz w:val="24"/>
          <w:szCs w:val="24"/>
          <w:lang w:val="it-IT"/>
        </w:rPr>
        <w:t>.</w:t>
      </w:r>
    </w:p>
    <w:p w14:paraId="68E413D5" w14:textId="4A562C95"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 xml:space="preserve">Dari aspek fiskal, besarnya anggaran MBG menuntut tingkat akuntabilitas yang tinggi. Evaluasi program tidak dapat hanya berfokus pada serapan anggaran, tetapi harus mengaitkan penggunaan dana dengan kualitas layanan dan hasil yang dicapai. </w:t>
      </w:r>
      <w:r w:rsidRPr="00EE497A">
        <w:rPr>
          <w:rFonts w:ascii="Times New Roman" w:eastAsia="Times New Roman" w:hAnsi="Times New Roman"/>
          <w:sz w:val="24"/>
          <w:szCs w:val="24"/>
          <w:lang w:val="it-IT"/>
        </w:rPr>
        <w:t xml:space="preserve">Hal ini sejalan dengan prinsip </w:t>
      </w:r>
      <w:r w:rsidRPr="00EE497A">
        <w:rPr>
          <w:rFonts w:ascii="Times New Roman" w:eastAsia="Times New Roman" w:hAnsi="Times New Roman"/>
          <w:i/>
          <w:iCs/>
          <w:sz w:val="24"/>
          <w:szCs w:val="24"/>
          <w:lang w:val="it-IT"/>
        </w:rPr>
        <w:t>value for money</w:t>
      </w:r>
      <w:r w:rsidRPr="00EE497A">
        <w:rPr>
          <w:rFonts w:ascii="Times New Roman" w:eastAsia="Times New Roman" w:hAnsi="Times New Roman"/>
          <w:sz w:val="24"/>
          <w:szCs w:val="24"/>
          <w:lang w:val="it-IT"/>
        </w:rPr>
        <w:t xml:space="preserve"> dalam administrasi publik yang menekankan efisiensi, efektivitas, dan ekonomi dalam penggunaan sumber daya publik </w:t>
      </w:r>
      <w:r>
        <w:rPr>
          <w:rFonts w:ascii="Times New Roman" w:eastAsia="Times New Roman" w:hAnsi="Times New Roman"/>
          <w:sz w:val="24"/>
          <w:szCs w:val="24"/>
          <w:lang w:val="it-IT"/>
        </w:rPr>
        <w:fldChar w:fldCharType="begin" w:fldLock="1"/>
      </w:r>
      <w:r w:rsidRPr="00EE497A">
        <w:rPr>
          <w:rFonts w:ascii="Times New Roman" w:eastAsia="Times New Roman" w:hAnsi="Times New Roman"/>
          <w:sz w:val="24"/>
          <w:szCs w:val="24"/>
          <w:lang w:val="it-IT"/>
        </w:rPr>
        <w:instrText>ADDIN CSL_CITATION {"citationItems":[{"id":"ITEM-1","itemData":{"DOI":"10.1111/j.1467-9299.1991.tb00779.x","ISSN":"0033-3298","author":[{"dropping-particle":"","family":"Hood","given":"Christopher","non-dropping-particle":"","parse-names":false,"suffix":""}],"container-title":"Public administration","id":"ITEM-1","issue":"1","issued":{"date-parts":[["1991"]]},"page":"3-19","publisher":"Wiley Online Library","title":"A public management for all seasons?","type":"article-journal","volume":"69"},"uris":["http://www.mendeley.com/documents/?uuid=e10233d5-3048-4922-9bbc-76b6de353649"]}],"mendeley":{"formattedCitation":"(Hood, 1991)","manualFormatting":"(Hood, 1991","plainTextFormattedCitation":"(Hood, 1991)","previouslyFormattedCitation":"(Hood, 1991)"},"properties":{"noteIndex":0},"schema":"https://github.com/citation-style-language/schema/raw/master/csl-citation.json"}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E497A">
        <w:rPr>
          <w:rFonts w:ascii="Times New Roman" w:eastAsia="Times New Roman" w:hAnsi="Times New Roman"/>
          <w:noProof/>
          <w:sz w:val="24"/>
          <w:szCs w:val="24"/>
          <w:lang w:val="it-IT"/>
        </w:rPr>
        <w:t>(Hood, 1991</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SN":"0758-1726","author":[{"dropping-particle":"","family":"Pollitt","given":"Christopher","non-dropping-particle":"","parse-names":false,"suffix":""},{"dropping-particle":"","family":"Bouckaert","given":"Geert","non-dropping-particle":"","parse-names":false,"suffix":""}],"id":"ITEM-1","issued":{"date-parts":[["2017"]]},"publisher":"Oxford University Press","publisher-place":"Oxford","title":"Public Management Reform: A Comparative Analysis. 4th ed","type":"book"},"uris":["http://www.mendeley.com/documents/?uuid=42007032-57a2-43dc-88c8-3c7a33b94ecc"]}],"mendeley":{"formattedCitation":"(Pollitt &amp; Bouckaert, 2017)","manualFormatting":"Pollitt &amp; Bouckaert, 2017)","plainTextFormattedCitation":"(Pollitt &amp; Bouckaert, 2017)","previouslyFormattedCitation":"(Pollitt &amp; Bouckaert, 2017)"},"properties":{"noteIndex":0},"schema":"https://github.com/citation-style-language/schema/raw/master/csl-citation.json"}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EE497A">
        <w:rPr>
          <w:rFonts w:ascii="Times New Roman" w:eastAsia="Times New Roman" w:hAnsi="Times New Roman"/>
          <w:noProof/>
          <w:sz w:val="24"/>
          <w:szCs w:val="24"/>
          <w:lang w:val="it-IT"/>
        </w:rPr>
        <w:t>Pollitt &amp; Bouckaert, 2017)</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 xml:space="preserve">. </w:t>
      </w:r>
      <w:r w:rsidRPr="00835C87">
        <w:rPr>
          <w:rFonts w:ascii="Times New Roman" w:eastAsia="Times New Roman" w:hAnsi="Times New Roman"/>
          <w:sz w:val="24"/>
          <w:szCs w:val="24"/>
          <w:lang w:val="it-IT"/>
        </w:rPr>
        <w:t xml:space="preserve">Lebih lanjut, analisis kesenjangan implementasi menunjukkan bahwa MBG masih berada pada fase transisi dari ekspansi menuju konsolidasi kualitas. </w:t>
      </w:r>
      <w:r w:rsidRPr="00253A1C">
        <w:rPr>
          <w:rFonts w:ascii="Times New Roman" w:eastAsia="Times New Roman" w:hAnsi="Times New Roman"/>
          <w:sz w:val="24"/>
          <w:szCs w:val="24"/>
          <w:lang w:val="it-IT"/>
        </w:rPr>
        <w:t xml:space="preserve">Kesenjangan antara output dan outcome menegaskan bahwa </w:t>
      </w:r>
      <w:r w:rsidRPr="00253A1C">
        <w:rPr>
          <w:rFonts w:ascii="Times New Roman" w:eastAsia="Times New Roman" w:hAnsi="Times New Roman"/>
          <w:sz w:val="24"/>
          <w:szCs w:val="24"/>
          <w:lang w:val="it-IT"/>
        </w:rPr>
        <w:lastRenderedPageBreak/>
        <w:t xml:space="preserve">indikator keberhasilan program perlu diperluas, tidak hanya pada jumlah penerima manfaat, tetapi juga pada perubahan perilaku dan status gizi. Hal ini sejalan dengan pendekatan evaluasi kebijakan modern yang menekankan pentingnya pengukuran dampak jangka menengah dan panjang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ISBN":"1315127768","author":[{"dropping-particle":"","family":"Vedung","given":"Evert","non-dropping-particle":"","parse-names":false,"suffix":""}],"id":"ITEM-1","issued":{"date-parts":[["2017"]]},"publisher":"Routledge","title":"Public policy and program evaluation","type":"book"},"uris":["http://www.mendeley.com/documents/?uuid=b89b23c8-525b-454f-a712-811d20bea8d7"]}],"mendeley":{"formattedCitation":"(Vedung, 2017)","plainTextFormattedCitation":"(Vedung, 2017)","previouslyFormattedCitation":"(Vedung, 2017)"},"properties":{"noteIndex":0},"schema":"https://github.com/citation-style-language/schema/raw/master/csl-citation.json"}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170C1E">
        <w:rPr>
          <w:rFonts w:ascii="Times New Roman" w:eastAsia="Times New Roman" w:hAnsi="Times New Roman"/>
          <w:noProof/>
          <w:sz w:val="24"/>
          <w:szCs w:val="24"/>
          <w:lang w:val="it-IT"/>
        </w:rPr>
        <w:t>(Vedung, 2017)</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r>
        <w:rPr>
          <w:rFonts w:ascii="Times New Roman" w:eastAsia="Times New Roman" w:hAnsi="Times New Roman"/>
          <w:sz w:val="24"/>
          <w:szCs w:val="24"/>
          <w:lang w:val="it-IT"/>
        </w:rPr>
        <w:t xml:space="preserve"> </w:t>
      </w:r>
      <w:r w:rsidRPr="00253A1C">
        <w:rPr>
          <w:rFonts w:ascii="Times New Roman" w:eastAsia="Times New Roman" w:hAnsi="Times New Roman"/>
          <w:sz w:val="24"/>
          <w:szCs w:val="24"/>
          <w:lang w:val="it-IT"/>
        </w:rPr>
        <w:t>Secara keseluruhan, temuan ini menegaskan bahwa MBG merupakan program dengan potensi besar dalam pembangunan sumber daya manusia, namun keberhasilannya sangat bergantung pada penguatan kapasitas implementasi secara menyeluruh. Oleh karena itu, pendekatan kebijakan yang adaptif, berbasis data, serta berorientasi pada pembelajaran berkelanjutan (</w:t>
      </w:r>
      <w:r w:rsidRPr="00253A1C">
        <w:rPr>
          <w:rFonts w:ascii="Times New Roman" w:eastAsia="Times New Roman" w:hAnsi="Times New Roman"/>
          <w:i/>
          <w:iCs/>
          <w:sz w:val="24"/>
          <w:szCs w:val="24"/>
          <w:lang w:val="it-IT"/>
        </w:rPr>
        <w:t>policy learning</w:t>
      </w:r>
      <w:r w:rsidRPr="00253A1C">
        <w:rPr>
          <w:rFonts w:ascii="Times New Roman" w:eastAsia="Times New Roman" w:hAnsi="Times New Roman"/>
          <w:sz w:val="24"/>
          <w:szCs w:val="24"/>
          <w:lang w:val="it-IT"/>
        </w:rPr>
        <w:t xml:space="preserve">) menjadi kunci dalam mengoptimalkan pelaksanaan program ini </w:t>
      </w:r>
      <w:r>
        <w:rPr>
          <w:rFonts w:ascii="Times New Roman" w:eastAsia="Times New Roman" w:hAnsi="Times New Roman"/>
          <w:sz w:val="24"/>
          <w:szCs w:val="24"/>
          <w:lang w:val="it-IT"/>
        </w:rPr>
        <w:fldChar w:fldCharType="begin" w:fldLock="1"/>
      </w:r>
      <w:r>
        <w:rPr>
          <w:rFonts w:ascii="Times New Roman" w:eastAsia="Times New Roman" w:hAnsi="Times New Roman"/>
          <w:sz w:val="24"/>
          <w:szCs w:val="24"/>
          <w:lang w:val="it-IT"/>
        </w:rPr>
        <w:instrText>ADDIN CSL_CITATION {"citationItems":[{"id":"ITEM-1","itemData":{"DOI":"10.1111/j.1467-9248.2012.00982.x","ISSN":"0032-3217","author":[{"dropping-particle":"","family":"Dunlop","given":"Claire A","non-dropping-particle":"","parse-names":false,"suffix":""},{"dropping-particle":"","family":"Radaelli","given":"Claudio M","non-dropping-particle":"","parse-names":false,"suffix":""}],"container-title":"Political studies","id":"ITEM-1","issue":"3","issued":{"date-parts":[["2013"]]},"page":"599-619","publisher":"SAGE Publications Sage UK: London, England","title":"Systematising policy learning: From monolith to dimensions","type":"article-journal","volume":"61"},"uris":["http://www.mendeley.com/documents/?uuid=ddb29501-c926-42a0-b55d-ea7643fb8e3d"]}],"mendeley":{"formattedCitation":"(Dunlop &amp; Radaelli, 2013)","plainTextFormattedCitation":"(Dunlop &amp; Radaelli, 2013)","previouslyFormattedCitation":"(Dunlop &amp; Radaelli, 2013)"},"properties":{"noteIndex":0},"schema":"https://github.com/citation-style-language/schema/raw/master/csl-citation.json"}</w:instrText>
      </w:r>
      <w:r>
        <w:rPr>
          <w:rFonts w:ascii="Times New Roman" w:eastAsia="Times New Roman" w:hAnsi="Times New Roman"/>
          <w:sz w:val="24"/>
          <w:szCs w:val="24"/>
          <w:lang w:val="it-IT"/>
        </w:rPr>
        <w:fldChar w:fldCharType="separate"/>
      </w:r>
      <w:r w:rsidRPr="00170C1E">
        <w:rPr>
          <w:rFonts w:ascii="Times New Roman" w:eastAsia="Times New Roman" w:hAnsi="Times New Roman"/>
          <w:noProof/>
          <w:sz w:val="24"/>
          <w:szCs w:val="24"/>
          <w:lang w:val="it-IT"/>
        </w:rPr>
        <w:t>(Dunlop &amp; Radaelli, 2013)</w:t>
      </w:r>
      <w:r>
        <w:rPr>
          <w:rFonts w:ascii="Times New Roman" w:eastAsia="Times New Roman" w:hAnsi="Times New Roman"/>
          <w:sz w:val="24"/>
          <w:szCs w:val="24"/>
          <w:lang w:val="it-IT"/>
        </w:rPr>
        <w:fldChar w:fldCharType="end"/>
      </w:r>
      <w:r>
        <w:rPr>
          <w:rFonts w:ascii="Times New Roman" w:eastAsia="Times New Roman" w:hAnsi="Times New Roman"/>
          <w:sz w:val="24"/>
          <w:szCs w:val="24"/>
          <w:lang w:val="it-IT"/>
        </w:rPr>
        <w:t>.</w:t>
      </w:r>
    </w:p>
    <w:p w14:paraId="7DBAF88F" w14:textId="77777777" w:rsidR="00835C87" w:rsidRPr="00253A1C" w:rsidRDefault="00835C87" w:rsidP="00835C87">
      <w:pPr>
        <w:spacing w:after="0" w:line="240" w:lineRule="auto"/>
        <w:ind w:left="567" w:firstLine="567"/>
        <w:jc w:val="both"/>
        <w:rPr>
          <w:rFonts w:ascii="Times New Roman" w:eastAsia="Times New Roman" w:hAnsi="Times New Roman"/>
          <w:sz w:val="24"/>
          <w:szCs w:val="24"/>
          <w:lang w:val="it-IT"/>
        </w:rPr>
      </w:pPr>
    </w:p>
    <w:p w14:paraId="10D9C0FA" w14:textId="77777777" w:rsidR="00835C87" w:rsidRPr="00835C87" w:rsidRDefault="00835C87" w:rsidP="00835C87">
      <w:pPr>
        <w:spacing w:after="0" w:line="360" w:lineRule="auto"/>
        <w:ind w:left="567"/>
        <w:jc w:val="both"/>
        <w:rPr>
          <w:rFonts w:ascii="Times New Roman" w:eastAsia="Times New Roman" w:hAnsi="Times New Roman"/>
          <w:b/>
          <w:bCs/>
          <w:sz w:val="24"/>
          <w:szCs w:val="24"/>
        </w:rPr>
      </w:pPr>
      <w:proofErr w:type="spellStart"/>
      <w:r w:rsidRPr="00835C87">
        <w:rPr>
          <w:rFonts w:ascii="Times New Roman" w:eastAsia="Times New Roman" w:hAnsi="Times New Roman"/>
          <w:b/>
          <w:bCs/>
          <w:sz w:val="24"/>
          <w:szCs w:val="24"/>
        </w:rPr>
        <w:t>Implikasi</w:t>
      </w:r>
      <w:proofErr w:type="spellEnd"/>
      <w:r w:rsidRPr="00835C87">
        <w:rPr>
          <w:rFonts w:ascii="Times New Roman" w:eastAsia="Times New Roman" w:hAnsi="Times New Roman"/>
          <w:b/>
          <w:bCs/>
          <w:sz w:val="24"/>
          <w:szCs w:val="24"/>
        </w:rPr>
        <w:t xml:space="preserve"> </w:t>
      </w:r>
      <w:proofErr w:type="spellStart"/>
      <w:r w:rsidRPr="00835C87">
        <w:rPr>
          <w:rFonts w:ascii="Times New Roman" w:eastAsia="Times New Roman" w:hAnsi="Times New Roman"/>
          <w:b/>
          <w:bCs/>
          <w:sz w:val="24"/>
          <w:szCs w:val="24"/>
        </w:rPr>
        <w:t>Kebijakan</w:t>
      </w:r>
      <w:proofErr w:type="spellEnd"/>
    </w:p>
    <w:p w14:paraId="0CCCEE32" w14:textId="77777777" w:rsidR="00835C87" w:rsidRPr="00253A1C" w:rsidRDefault="00835C87" w:rsidP="00835C87">
      <w:pPr>
        <w:spacing w:after="0" w:line="360" w:lineRule="auto"/>
        <w:ind w:left="567" w:firstLine="567"/>
        <w:jc w:val="both"/>
        <w:rPr>
          <w:rFonts w:ascii="Times New Roman" w:eastAsia="Times New Roman" w:hAnsi="Times New Roman"/>
          <w:sz w:val="24"/>
          <w:szCs w:val="24"/>
        </w:rPr>
      </w:pPr>
      <w:proofErr w:type="spellStart"/>
      <w:r w:rsidRPr="00253A1C">
        <w:rPr>
          <w:rFonts w:ascii="Times New Roman" w:eastAsia="Times New Roman" w:hAnsi="Times New Roman"/>
          <w:sz w:val="24"/>
          <w:szCs w:val="24"/>
        </w:rPr>
        <w:t>Berdasarkan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temuan</w:t>
      </w:r>
      <w:proofErr w:type="spellEnd"/>
      <w:r w:rsidRPr="00253A1C">
        <w:rPr>
          <w:rFonts w:ascii="Times New Roman" w:eastAsia="Times New Roman" w:hAnsi="Times New Roman"/>
          <w:sz w:val="24"/>
          <w:szCs w:val="24"/>
        </w:rPr>
        <w:t xml:space="preserve"> dan </w:t>
      </w:r>
      <w:proofErr w:type="spellStart"/>
      <w:r w:rsidRPr="00253A1C">
        <w:rPr>
          <w:rFonts w:ascii="Times New Roman" w:eastAsia="Times New Roman" w:hAnsi="Times New Roman"/>
          <w:sz w:val="24"/>
          <w:szCs w:val="24"/>
        </w:rPr>
        <w:t>analisis</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terdapat</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beberapa</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implikasi</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penting</w:t>
      </w:r>
      <w:proofErr w:type="spellEnd"/>
      <w:r w:rsidRPr="00253A1C">
        <w:rPr>
          <w:rFonts w:ascii="Times New Roman" w:eastAsia="Times New Roman" w:hAnsi="Times New Roman"/>
          <w:sz w:val="24"/>
          <w:szCs w:val="24"/>
        </w:rPr>
        <w:t>:</w:t>
      </w:r>
    </w:p>
    <w:p w14:paraId="2CDAB08F" w14:textId="77777777" w:rsidR="00835C87" w:rsidRPr="00253A1C" w:rsidRDefault="00835C87" w:rsidP="00835C87">
      <w:pPr>
        <w:numPr>
          <w:ilvl w:val="0"/>
          <w:numId w:val="50"/>
        </w:numPr>
        <w:tabs>
          <w:tab w:val="clear" w:pos="720"/>
        </w:tabs>
        <w:spacing w:after="0" w:line="360" w:lineRule="auto"/>
        <w:ind w:left="851" w:hanging="284"/>
        <w:jc w:val="both"/>
        <w:rPr>
          <w:rFonts w:ascii="Times New Roman" w:eastAsia="Times New Roman" w:hAnsi="Times New Roman"/>
          <w:sz w:val="24"/>
          <w:szCs w:val="24"/>
        </w:rPr>
      </w:pPr>
      <w:r w:rsidRPr="00253A1C">
        <w:rPr>
          <w:rFonts w:ascii="Times New Roman" w:eastAsia="Times New Roman" w:hAnsi="Times New Roman"/>
          <w:sz w:val="24"/>
          <w:szCs w:val="24"/>
        </w:rPr>
        <w:t xml:space="preserve">MBG </w:t>
      </w:r>
      <w:proofErr w:type="spellStart"/>
      <w:r w:rsidRPr="00253A1C">
        <w:rPr>
          <w:rFonts w:ascii="Times New Roman" w:eastAsia="Times New Roman" w:hAnsi="Times New Roman"/>
          <w:sz w:val="24"/>
          <w:szCs w:val="24"/>
        </w:rPr>
        <w:t>perlu</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memperkuat</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kapasitas</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implementasi</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sebelum</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memperluas</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cakupan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secara</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agresif</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sejalan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dengan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prinsip</w:t>
      </w:r>
      <w:proofErr w:type="spellEnd"/>
      <w:r w:rsidRPr="00253A1C">
        <w:rPr>
          <w:rFonts w:ascii="Times New Roman" w:eastAsia="Times New Roman" w:hAnsi="Times New Roman"/>
          <w:sz w:val="24"/>
          <w:szCs w:val="24"/>
        </w:rPr>
        <w:t xml:space="preserve"> </w:t>
      </w:r>
      <w:r w:rsidRPr="00253A1C">
        <w:rPr>
          <w:rFonts w:ascii="Times New Roman" w:eastAsia="Times New Roman" w:hAnsi="Times New Roman"/>
          <w:i/>
          <w:iCs/>
          <w:sz w:val="24"/>
          <w:szCs w:val="24"/>
        </w:rPr>
        <w:t>sequencing reform</w:t>
      </w:r>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dalam</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kebijakan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publik</w:t>
      </w:r>
      <w:proofErr w:type="spellEnd"/>
      <w:r w:rsidRPr="00253A1C">
        <w:rPr>
          <w:rFonts w:ascii="Times New Roman" w:eastAsia="Times New Roman" w:hAnsi="Times New Roman"/>
          <w:sz w:val="24"/>
          <w:szCs w:val="24"/>
        </w:rPr>
        <w:t xml:space="preserve">. </w:t>
      </w:r>
    </w:p>
    <w:p w14:paraId="5CB420DC" w14:textId="77777777" w:rsidR="00835C87" w:rsidRPr="00253A1C" w:rsidRDefault="00835C87" w:rsidP="00835C87">
      <w:pPr>
        <w:numPr>
          <w:ilvl w:val="0"/>
          <w:numId w:val="50"/>
        </w:numPr>
        <w:tabs>
          <w:tab w:val="clear" w:pos="720"/>
        </w:tabs>
        <w:spacing w:after="0" w:line="360" w:lineRule="auto"/>
        <w:ind w:left="851" w:hanging="284"/>
        <w:jc w:val="both"/>
        <w:rPr>
          <w:rFonts w:ascii="Times New Roman" w:eastAsia="Times New Roman" w:hAnsi="Times New Roman"/>
          <w:sz w:val="24"/>
          <w:szCs w:val="24"/>
        </w:rPr>
      </w:pPr>
      <w:proofErr w:type="spellStart"/>
      <w:r w:rsidRPr="00253A1C">
        <w:rPr>
          <w:rFonts w:ascii="Times New Roman" w:eastAsia="Times New Roman" w:hAnsi="Times New Roman"/>
          <w:sz w:val="24"/>
          <w:szCs w:val="24"/>
        </w:rPr>
        <w:t>Sistem</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pengawasan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perlu</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beralih</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dari</w:t>
      </w:r>
      <w:proofErr w:type="spellEnd"/>
      <w:r w:rsidRPr="00253A1C">
        <w:rPr>
          <w:rFonts w:ascii="Times New Roman" w:eastAsia="Times New Roman" w:hAnsi="Times New Roman"/>
          <w:sz w:val="24"/>
          <w:szCs w:val="24"/>
        </w:rPr>
        <w:t xml:space="preserve"> </w:t>
      </w:r>
      <w:r w:rsidRPr="00253A1C">
        <w:rPr>
          <w:rFonts w:ascii="Times New Roman" w:eastAsia="Times New Roman" w:hAnsi="Times New Roman"/>
          <w:i/>
          <w:iCs/>
          <w:sz w:val="24"/>
          <w:szCs w:val="24"/>
        </w:rPr>
        <w:t>compliance-based</w:t>
      </w:r>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menjadi</w:t>
      </w:r>
      <w:proofErr w:type="spellEnd"/>
      <w:r w:rsidRPr="00253A1C">
        <w:rPr>
          <w:rFonts w:ascii="Times New Roman" w:eastAsia="Times New Roman" w:hAnsi="Times New Roman"/>
          <w:sz w:val="24"/>
          <w:szCs w:val="24"/>
        </w:rPr>
        <w:t xml:space="preserve"> </w:t>
      </w:r>
      <w:r w:rsidRPr="00253A1C">
        <w:rPr>
          <w:rFonts w:ascii="Times New Roman" w:eastAsia="Times New Roman" w:hAnsi="Times New Roman"/>
          <w:i/>
          <w:iCs/>
          <w:sz w:val="24"/>
          <w:szCs w:val="24"/>
        </w:rPr>
        <w:t>risk-based oversight</w:t>
      </w:r>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untuk</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meningkatkan</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efektivitas</w:t>
      </w:r>
      <w:proofErr w:type="spellEnd"/>
      <w:r w:rsidRPr="00253A1C">
        <w:rPr>
          <w:rFonts w:ascii="Times New Roman" w:eastAsia="Times New Roman" w:hAnsi="Times New Roman"/>
          <w:sz w:val="24"/>
          <w:szCs w:val="24"/>
        </w:rPr>
        <w:t xml:space="preserve"> </w:t>
      </w:r>
      <w:proofErr w:type="spellStart"/>
      <w:r w:rsidRPr="00253A1C">
        <w:rPr>
          <w:rFonts w:ascii="Times New Roman" w:eastAsia="Times New Roman" w:hAnsi="Times New Roman"/>
          <w:sz w:val="24"/>
          <w:szCs w:val="24"/>
        </w:rPr>
        <w:t>pengendalian</w:t>
      </w:r>
      <w:proofErr w:type="spellEnd"/>
      <w:r w:rsidRPr="00253A1C">
        <w:rPr>
          <w:rFonts w:ascii="Times New Roman" w:eastAsia="Times New Roman" w:hAnsi="Times New Roman"/>
          <w:sz w:val="24"/>
          <w:szCs w:val="24"/>
        </w:rPr>
        <w:t xml:space="preserve">. </w:t>
      </w:r>
    </w:p>
    <w:p w14:paraId="055D79A2" w14:textId="77777777" w:rsidR="00835C87" w:rsidRPr="00253A1C" w:rsidRDefault="00835C87" w:rsidP="00835C87">
      <w:pPr>
        <w:numPr>
          <w:ilvl w:val="0"/>
          <w:numId w:val="50"/>
        </w:numPr>
        <w:tabs>
          <w:tab w:val="clear" w:pos="720"/>
        </w:tabs>
        <w:spacing w:after="0" w:line="360" w:lineRule="auto"/>
        <w:ind w:left="851" w:hanging="284"/>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 xml:space="preserve">Integrasi data menjadi prioritas strategis guna meningkatkan ketepatan sasaran dan efisiensi program. </w:t>
      </w:r>
    </w:p>
    <w:p w14:paraId="6E0FE9EE" w14:textId="77777777" w:rsidR="00835C87" w:rsidRPr="00253A1C" w:rsidRDefault="00835C87" w:rsidP="00835C87">
      <w:pPr>
        <w:numPr>
          <w:ilvl w:val="0"/>
          <w:numId w:val="50"/>
        </w:numPr>
        <w:tabs>
          <w:tab w:val="clear" w:pos="720"/>
        </w:tabs>
        <w:spacing w:after="0" w:line="360" w:lineRule="auto"/>
        <w:ind w:left="851" w:hanging="284"/>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 xml:space="preserve">Evaluasi program perlu bergeser dari fokus pada serapan anggaran menuju kualitas layanan dan outcome yang dihasilkan. </w:t>
      </w:r>
    </w:p>
    <w:p w14:paraId="738E447F" w14:textId="77777777" w:rsidR="00835C87" w:rsidRPr="00253A1C" w:rsidRDefault="00835C87" w:rsidP="00835C87">
      <w:pPr>
        <w:spacing w:after="120" w:line="360" w:lineRule="auto"/>
        <w:ind w:left="567" w:firstLine="567"/>
        <w:jc w:val="both"/>
        <w:rPr>
          <w:rFonts w:ascii="Times New Roman" w:eastAsia="Times New Roman" w:hAnsi="Times New Roman"/>
          <w:sz w:val="24"/>
          <w:szCs w:val="24"/>
          <w:lang w:val="it-IT"/>
        </w:rPr>
      </w:pPr>
      <w:r w:rsidRPr="00253A1C">
        <w:rPr>
          <w:rFonts w:ascii="Times New Roman" w:eastAsia="Times New Roman" w:hAnsi="Times New Roman"/>
          <w:sz w:val="24"/>
          <w:szCs w:val="24"/>
          <w:lang w:val="it-IT"/>
        </w:rPr>
        <w:t>Secara keseluruhan, MBG memiliki potensi besar sebagai instrumen pembangunan sumber daya manusia, namun keberhasilannya sangat ditentukan oleh kemampuan negara dalam mengelola kompleksitas implementasi kebijakan dalam skala besar.</w:t>
      </w:r>
    </w:p>
    <w:p w14:paraId="33E6B1DA" w14:textId="77777777" w:rsidR="00835C87" w:rsidRPr="00835C87" w:rsidRDefault="00835C87" w:rsidP="00835C87">
      <w:pPr>
        <w:spacing w:after="0" w:line="360" w:lineRule="auto"/>
        <w:ind w:left="567"/>
        <w:jc w:val="both"/>
        <w:rPr>
          <w:rFonts w:ascii="Times New Roman" w:eastAsia="Times New Roman" w:hAnsi="Times New Roman"/>
          <w:b/>
          <w:bCs/>
          <w:sz w:val="24"/>
          <w:szCs w:val="24"/>
          <w:lang w:val="id-ID"/>
        </w:rPr>
      </w:pPr>
      <w:r w:rsidRPr="00835C87">
        <w:rPr>
          <w:rFonts w:ascii="Times New Roman" w:eastAsia="Times New Roman" w:hAnsi="Times New Roman"/>
          <w:b/>
          <w:bCs/>
          <w:sz w:val="24"/>
          <w:szCs w:val="24"/>
          <w:lang w:val="id-ID"/>
        </w:rPr>
        <w:t>Analisis Kesenjangan Implementasi</w:t>
      </w:r>
    </w:p>
    <w:p w14:paraId="03F3024F" w14:textId="77777777" w:rsidR="00835C87" w:rsidRDefault="00835C87" w:rsidP="00835C87">
      <w:pPr>
        <w:spacing w:after="0" w:line="360" w:lineRule="auto"/>
        <w:ind w:left="567" w:firstLine="567"/>
        <w:jc w:val="both"/>
        <w:rPr>
          <w:rFonts w:ascii="Times New Roman" w:eastAsia="Times New Roman" w:hAnsi="Times New Roman"/>
          <w:sz w:val="24"/>
          <w:szCs w:val="24"/>
          <w:lang w:val="pt-BR"/>
        </w:rPr>
      </w:pPr>
      <w:r w:rsidRPr="005B4441">
        <w:rPr>
          <w:rFonts w:ascii="Times New Roman" w:eastAsia="Times New Roman" w:hAnsi="Times New Roman"/>
          <w:sz w:val="24"/>
          <w:szCs w:val="24"/>
        </w:rPr>
        <w:t xml:space="preserve">Program MBG </w:t>
      </w:r>
      <w:proofErr w:type="spellStart"/>
      <w:r w:rsidRPr="005B4441">
        <w:rPr>
          <w:rFonts w:ascii="Times New Roman" w:eastAsia="Times New Roman" w:hAnsi="Times New Roman"/>
          <w:sz w:val="24"/>
          <w:szCs w:val="24"/>
        </w:rPr>
        <w:t>dapat</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dianalisis</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menggunakan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pendekatan</w:t>
      </w:r>
      <w:proofErr w:type="spellEnd"/>
      <w:r w:rsidRPr="005B4441">
        <w:rPr>
          <w:rFonts w:ascii="Times New Roman" w:eastAsia="Times New Roman" w:hAnsi="Times New Roman"/>
          <w:sz w:val="24"/>
          <w:szCs w:val="24"/>
        </w:rPr>
        <w:t xml:space="preserve"> theory of change, yang </w:t>
      </w:r>
      <w:proofErr w:type="spellStart"/>
      <w:r w:rsidRPr="005B4441">
        <w:rPr>
          <w:rFonts w:ascii="Times New Roman" w:eastAsia="Times New Roman" w:hAnsi="Times New Roman"/>
          <w:sz w:val="24"/>
          <w:szCs w:val="24"/>
        </w:rPr>
        <w:t>menjelaskan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hubungan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kausal</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antara</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intervensi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kebijakan</w:t>
      </w:r>
      <w:proofErr w:type="spellEnd"/>
      <w:r w:rsidRPr="005B4441">
        <w:rPr>
          <w:rFonts w:ascii="Times New Roman" w:eastAsia="Times New Roman" w:hAnsi="Times New Roman"/>
          <w:sz w:val="24"/>
          <w:szCs w:val="24"/>
        </w:rPr>
        <w:t xml:space="preserve"> dan </w:t>
      </w:r>
      <w:proofErr w:type="spellStart"/>
      <w:r w:rsidRPr="005B4441">
        <w:rPr>
          <w:rFonts w:ascii="Times New Roman" w:eastAsia="Times New Roman" w:hAnsi="Times New Roman"/>
          <w:sz w:val="24"/>
          <w:szCs w:val="24"/>
        </w:rPr>
        <w:t>hasil</w:t>
      </w:r>
      <w:proofErr w:type="spellEnd"/>
      <w:r w:rsidRPr="005B4441">
        <w:rPr>
          <w:rFonts w:ascii="Times New Roman" w:eastAsia="Times New Roman" w:hAnsi="Times New Roman"/>
          <w:sz w:val="24"/>
          <w:szCs w:val="24"/>
        </w:rPr>
        <w:t xml:space="preserve"> yang </w:t>
      </w:r>
      <w:proofErr w:type="spellStart"/>
      <w:r w:rsidRPr="005B4441">
        <w:rPr>
          <w:rFonts w:ascii="Times New Roman" w:eastAsia="Times New Roman" w:hAnsi="Times New Roman"/>
          <w:sz w:val="24"/>
          <w:szCs w:val="24"/>
        </w:rPr>
        <w:t>diharapkan</w:t>
      </w:r>
      <w:proofErr w:type="spellEnd"/>
      <w:r w:rsidRPr="005B4441">
        <w:rPr>
          <w:rFonts w:ascii="Times New Roman" w:eastAsia="Times New Roman" w:hAnsi="Times New Roman"/>
          <w:sz w:val="24"/>
          <w:szCs w:val="24"/>
        </w:rPr>
        <w:t xml:space="preserve">. Dalam </w:t>
      </w:r>
      <w:proofErr w:type="spellStart"/>
      <w:r w:rsidRPr="005B4441">
        <w:rPr>
          <w:rFonts w:ascii="Times New Roman" w:eastAsia="Times New Roman" w:hAnsi="Times New Roman"/>
          <w:sz w:val="24"/>
          <w:szCs w:val="24"/>
        </w:rPr>
        <w:t>konteks</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ini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pemberian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makanan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bergizi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diharapkan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dapat</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meningkatkan</w:t>
      </w:r>
      <w:proofErr w:type="spellEnd"/>
      <w:r w:rsidRPr="005B4441">
        <w:rPr>
          <w:rFonts w:ascii="Times New Roman" w:eastAsia="Times New Roman" w:hAnsi="Times New Roman"/>
          <w:sz w:val="24"/>
          <w:szCs w:val="24"/>
        </w:rPr>
        <w:t xml:space="preserve"> status </w:t>
      </w:r>
      <w:proofErr w:type="spellStart"/>
      <w:r w:rsidRPr="005B4441">
        <w:rPr>
          <w:rFonts w:ascii="Times New Roman" w:eastAsia="Times New Roman" w:hAnsi="Times New Roman"/>
          <w:sz w:val="24"/>
          <w:szCs w:val="24"/>
        </w:rPr>
        <w:t>kesehatan</w:t>
      </w:r>
      <w:proofErr w:type="spellEnd"/>
      <w:r w:rsidRPr="005B4441">
        <w:rPr>
          <w:rFonts w:ascii="Times New Roman" w:eastAsia="Times New Roman" w:hAnsi="Times New Roman"/>
          <w:sz w:val="24"/>
          <w:szCs w:val="24"/>
        </w:rPr>
        <w:t xml:space="preserve">, yang pada </w:t>
      </w:r>
      <w:proofErr w:type="spellStart"/>
      <w:r w:rsidRPr="005B4441">
        <w:rPr>
          <w:rFonts w:ascii="Times New Roman" w:eastAsia="Times New Roman" w:hAnsi="Times New Roman"/>
          <w:sz w:val="24"/>
          <w:szCs w:val="24"/>
        </w:rPr>
        <w:t>akhirnya</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berkontribusi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terhadap</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peningkatan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kualitas</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sumber</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daya</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manusia</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{"citationItems":[{"id":"ITEM-1","itemData":{"DOI":"10.3138/cjpe.31122","ISSN":"0834-1516","author":[{"dropping-particle":"","family":"Mayne","given":"John","non-dropping-particle":"","parse-names":false,"suffix":""}],"container-title":"Canadian Journal of Program Evaluation","id":"ITEM-1","issue":"2","issued":{"date-parts":[["2017"]]},"page":"155-173","publisher":"University of Toronto Press Toronto, ON","title":"Theory of change analysis: Building robust theories of change","type":"article-journal","volume":"32"},"uris":["http://www.mendeley.com/documents/?uuid=7676fbed-7ec7-4f3c-9e65-69ea140eadda"]}],"mendeley":{"formattedCitation":"(Mayne, 2017)","plainTextFormattedCitation":"(Mayne, 2017)","previouslyFormattedCitation":"(Mayne, 2017)"},"properties":{"noteIndex":0},"schema":"https://github.com/citation-style-language/schema/raw/master/csl-citation.json"}</w:instrText>
      </w:r>
      <w:r>
        <w:rPr>
          <w:rFonts w:ascii="Times New Roman" w:eastAsia="Times New Roman" w:hAnsi="Times New Roman"/>
          <w:sz w:val="24"/>
          <w:szCs w:val="24"/>
        </w:rPr>
        <w:fldChar w:fldCharType="separate"/>
      </w:r>
      <w:r w:rsidRPr="00552C14">
        <w:rPr>
          <w:rFonts w:ascii="Times New Roman" w:eastAsia="Times New Roman" w:hAnsi="Times New Roman"/>
          <w:noProof/>
          <w:sz w:val="24"/>
          <w:szCs w:val="24"/>
        </w:rPr>
        <w:t>(Mayne, 2017)</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Namun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keberhasilan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hubungan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kausal</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ini</w:t>
      </w:r>
      <w:proofErr w:type="spellEnd"/>
      <w:r w:rsidRPr="005B4441">
        <w:rPr>
          <w:rFonts w:ascii="Times New Roman" w:eastAsia="Times New Roman" w:hAnsi="Times New Roman"/>
          <w:sz w:val="24"/>
          <w:szCs w:val="24"/>
        </w:rPr>
        <w:t xml:space="preserve"> sangat </w:t>
      </w:r>
      <w:proofErr w:type="spellStart"/>
      <w:r w:rsidRPr="005B4441">
        <w:rPr>
          <w:rFonts w:ascii="Times New Roman" w:eastAsia="Times New Roman" w:hAnsi="Times New Roman"/>
          <w:sz w:val="24"/>
          <w:szCs w:val="24"/>
        </w:rPr>
        <w:t>bergantung</w:t>
      </w:r>
      <w:proofErr w:type="spellEnd"/>
      <w:r w:rsidRPr="005B4441">
        <w:rPr>
          <w:rFonts w:ascii="Times New Roman" w:eastAsia="Times New Roman" w:hAnsi="Times New Roman"/>
          <w:sz w:val="24"/>
          <w:szCs w:val="24"/>
        </w:rPr>
        <w:t xml:space="preserve"> pada </w:t>
      </w:r>
      <w:proofErr w:type="spellStart"/>
      <w:r w:rsidRPr="005B4441">
        <w:rPr>
          <w:rFonts w:ascii="Times New Roman" w:eastAsia="Times New Roman" w:hAnsi="Times New Roman"/>
          <w:sz w:val="24"/>
          <w:szCs w:val="24"/>
        </w:rPr>
        <w:t>faktor</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pendukung</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lainnya</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seperti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akses</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layanan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kesehatan</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pendidikan</w:t>
      </w:r>
      <w:proofErr w:type="spellEnd"/>
      <w:r w:rsidRPr="005B4441">
        <w:rPr>
          <w:rFonts w:ascii="Times New Roman" w:eastAsia="Times New Roman" w:hAnsi="Times New Roman"/>
          <w:sz w:val="24"/>
          <w:szCs w:val="24"/>
        </w:rPr>
        <w:t xml:space="preserve">, dan </w:t>
      </w:r>
      <w:proofErr w:type="spellStart"/>
      <w:r w:rsidRPr="005B4441">
        <w:rPr>
          <w:rFonts w:ascii="Times New Roman" w:eastAsia="Times New Roman" w:hAnsi="Times New Roman"/>
          <w:sz w:val="24"/>
          <w:szCs w:val="24"/>
        </w:rPr>
        <w:t>kondisi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sosial</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ekonomi</w:t>
      </w:r>
      <w:proofErr w:type="spellEnd"/>
      <w:r w:rsidRPr="005B4441">
        <w:rPr>
          <w:rFonts w:ascii="Times New Roman" w:eastAsia="Times New Roman" w:hAnsi="Times New Roman"/>
          <w:sz w:val="24"/>
          <w:szCs w:val="24"/>
        </w:rPr>
        <w:t xml:space="preserve"> </w:t>
      </w:r>
      <w:proofErr w:type="spellStart"/>
      <w:r w:rsidRPr="005B4441">
        <w:rPr>
          <w:rFonts w:ascii="Times New Roman" w:eastAsia="Times New Roman" w:hAnsi="Times New Roman"/>
          <w:sz w:val="24"/>
          <w:szCs w:val="24"/>
        </w:rPr>
        <w:t>masyarakat</w:t>
      </w:r>
      <w:proofErr w:type="spellEnd"/>
      <w:r w:rsidRPr="005B4441">
        <w:rPr>
          <w:rFonts w:ascii="Times New Roman" w:eastAsia="Times New Roman" w:hAnsi="Times New Roman"/>
          <w:sz w:val="24"/>
          <w:szCs w:val="24"/>
        </w:rPr>
        <w:t xml:space="preserve">. </w:t>
      </w:r>
      <w:r w:rsidRPr="00CF5990">
        <w:rPr>
          <w:rFonts w:ascii="Times New Roman" w:eastAsia="Times New Roman" w:hAnsi="Times New Roman"/>
          <w:sz w:val="24"/>
          <w:szCs w:val="24"/>
          <w:lang w:val="pt-BR"/>
        </w:rPr>
        <w:t>Oleh karena itu, pendekatan yang lebih holistik diperlukan dalam implementasi program ini.</w:t>
      </w:r>
      <w:r>
        <w:rPr>
          <w:rFonts w:ascii="Times New Roman" w:eastAsia="Times New Roman" w:hAnsi="Times New Roman"/>
          <w:sz w:val="24"/>
          <w:szCs w:val="24"/>
          <w:lang w:val="pt-BR"/>
        </w:rPr>
        <w:t xml:space="preserve"> </w:t>
      </w:r>
      <w:r w:rsidRPr="00CF5990">
        <w:rPr>
          <w:rFonts w:ascii="Times New Roman" w:eastAsia="Times New Roman" w:hAnsi="Times New Roman"/>
          <w:sz w:val="24"/>
          <w:szCs w:val="24"/>
          <w:lang w:val="pt-BR"/>
        </w:rPr>
        <w:t xml:space="preserve">Berdasarkan data dan regulasi yang tersedia, terdapat beberapa kesenjangan implementasi yang perlu mendapat perhatian. Kesenjangan </w:t>
      </w:r>
      <w:r w:rsidRPr="00CF5990">
        <w:rPr>
          <w:rFonts w:ascii="Times New Roman" w:eastAsia="Times New Roman" w:hAnsi="Times New Roman"/>
          <w:sz w:val="24"/>
          <w:szCs w:val="24"/>
          <w:lang w:val="pt-BR"/>
        </w:rPr>
        <w:lastRenderedPageBreak/>
        <w:t xml:space="preserve">pertama adalah kesenjangan antara kecepatan ekspansi dan kesiapan mutu. </w:t>
      </w:r>
      <w:proofErr w:type="spellStart"/>
      <w:r w:rsidRPr="00835C87">
        <w:rPr>
          <w:rFonts w:ascii="Times New Roman" w:eastAsia="Times New Roman" w:hAnsi="Times New Roman"/>
          <w:sz w:val="24"/>
          <w:szCs w:val="24"/>
          <w:lang w:val="en-ID"/>
        </w:rPr>
        <w:t>Jumlah</w:t>
      </w:r>
      <w:proofErr w:type="spellEnd"/>
      <w:r w:rsidRPr="00835C87">
        <w:rPr>
          <w:rFonts w:ascii="Times New Roman" w:eastAsia="Times New Roman" w:hAnsi="Times New Roman"/>
          <w:sz w:val="24"/>
          <w:szCs w:val="24"/>
          <w:lang w:val="en-ID"/>
        </w:rPr>
        <w:t xml:space="preserve"> SPPG </w:t>
      </w:r>
      <w:proofErr w:type="spellStart"/>
      <w:r w:rsidRPr="00835C87">
        <w:rPr>
          <w:rFonts w:ascii="Times New Roman" w:eastAsia="Times New Roman" w:hAnsi="Times New Roman"/>
          <w:sz w:val="24"/>
          <w:szCs w:val="24"/>
          <w:lang w:val="en-ID"/>
        </w:rPr>
        <w:t>meningkat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cepat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tetapi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setiap</w:t>
      </w:r>
      <w:proofErr w:type="spellEnd"/>
      <w:r w:rsidRPr="00835C87">
        <w:rPr>
          <w:rFonts w:ascii="Times New Roman" w:eastAsia="Times New Roman" w:hAnsi="Times New Roman"/>
          <w:sz w:val="24"/>
          <w:szCs w:val="24"/>
          <w:lang w:val="en-ID"/>
        </w:rPr>
        <w:t xml:space="preserve"> unit </w:t>
      </w:r>
      <w:proofErr w:type="spellStart"/>
      <w:r w:rsidRPr="00835C87">
        <w:rPr>
          <w:rFonts w:ascii="Times New Roman" w:eastAsia="Times New Roman" w:hAnsi="Times New Roman"/>
          <w:sz w:val="24"/>
          <w:szCs w:val="24"/>
          <w:lang w:val="en-ID"/>
        </w:rPr>
        <w:t>harus</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memenuhi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standar</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dapur</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tenaga</w:t>
      </w:r>
      <w:proofErr w:type="spellEnd"/>
      <w:r w:rsidRPr="00835C87">
        <w:rPr>
          <w:rFonts w:ascii="Times New Roman" w:eastAsia="Times New Roman" w:hAnsi="Times New Roman"/>
          <w:sz w:val="24"/>
          <w:szCs w:val="24"/>
          <w:lang w:val="en-ID"/>
        </w:rPr>
        <w:t xml:space="preserve">, menu, </w:t>
      </w:r>
      <w:proofErr w:type="spellStart"/>
      <w:r w:rsidRPr="00835C87">
        <w:rPr>
          <w:rFonts w:ascii="Times New Roman" w:eastAsia="Times New Roman" w:hAnsi="Times New Roman"/>
          <w:sz w:val="24"/>
          <w:szCs w:val="24"/>
          <w:lang w:val="en-ID"/>
        </w:rPr>
        <w:t>keamanan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pangan</w:t>
      </w:r>
      <w:proofErr w:type="spellEnd"/>
      <w:r w:rsidRPr="00835C87">
        <w:rPr>
          <w:rFonts w:ascii="Times New Roman" w:eastAsia="Times New Roman" w:hAnsi="Times New Roman"/>
          <w:sz w:val="24"/>
          <w:szCs w:val="24"/>
          <w:lang w:val="en-ID"/>
        </w:rPr>
        <w:t xml:space="preserve">, dan </w:t>
      </w:r>
      <w:proofErr w:type="spellStart"/>
      <w:r w:rsidRPr="00835C87">
        <w:rPr>
          <w:rFonts w:ascii="Times New Roman" w:eastAsia="Times New Roman" w:hAnsi="Times New Roman"/>
          <w:sz w:val="24"/>
          <w:szCs w:val="24"/>
          <w:lang w:val="en-ID"/>
        </w:rPr>
        <w:t>pelaporan</w:t>
      </w:r>
      <w:proofErr w:type="spellEnd"/>
      <w:r w:rsidRPr="00835C87">
        <w:rPr>
          <w:rFonts w:ascii="Times New Roman" w:eastAsia="Times New Roman" w:hAnsi="Times New Roman"/>
          <w:sz w:val="24"/>
          <w:szCs w:val="24"/>
          <w:lang w:val="en-ID"/>
        </w:rPr>
        <w:t xml:space="preserve">. </w:t>
      </w:r>
      <w:r w:rsidRPr="00CF5990">
        <w:rPr>
          <w:rFonts w:ascii="Times New Roman" w:eastAsia="Times New Roman" w:hAnsi="Times New Roman"/>
          <w:sz w:val="24"/>
          <w:szCs w:val="24"/>
          <w:lang w:val="pt-BR"/>
        </w:rPr>
        <w:t>Apabila ekspansi lebih cepat daripada pelatihan dan audit, kualitas layanan dapat bervariasi.</w:t>
      </w:r>
    </w:p>
    <w:p w14:paraId="28DB927E" w14:textId="77777777" w:rsidR="00835C87" w:rsidRDefault="00835C87" w:rsidP="00835C87">
      <w:pPr>
        <w:spacing w:after="0" w:line="360" w:lineRule="auto"/>
        <w:ind w:left="567" w:firstLine="567"/>
        <w:jc w:val="both"/>
        <w:rPr>
          <w:rFonts w:ascii="Times New Roman" w:eastAsia="Times New Roman" w:hAnsi="Times New Roman"/>
          <w:sz w:val="24"/>
          <w:szCs w:val="24"/>
          <w:lang w:val="it-IT"/>
        </w:rPr>
      </w:pPr>
      <w:r w:rsidRPr="00CF5990">
        <w:rPr>
          <w:rFonts w:ascii="Times New Roman" w:eastAsia="Times New Roman" w:hAnsi="Times New Roman"/>
          <w:sz w:val="24"/>
          <w:szCs w:val="24"/>
          <w:lang w:val="pt-BR"/>
        </w:rPr>
        <w:t xml:space="preserve">Kesenjangan kedua adalah kesenjangan antara output dan outcome. Data jumlah porsi, penerima manfaat, dan SPPG penting untuk memantau pelaksanaan. </w:t>
      </w:r>
      <w:proofErr w:type="spellStart"/>
      <w:r w:rsidRPr="00835C87">
        <w:rPr>
          <w:rFonts w:ascii="Times New Roman" w:eastAsia="Times New Roman" w:hAnsi="Times New Roman"/>
          <w:sz w:val="24"/>
          <w:szCs w:val="24"/>
          <w:lang w:val="en-ID"/>
        </w:rPr>
        <w:t>Namun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indikator</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tersebut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belum</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membuktikan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perbaikan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gizi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atau</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hasil</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belajar</w:t>
      </w:r>
      <w:proofErr w:type="spellEnd"/>
      <w:r w:rsidRPr="00835C87">
        <w:rPr>
          <w:rFonts w:ascii="Times New Roman" w:eastAsia="Times New Roman" w:hAnsi="Times New Roman"/>
          <w:sz w:val="24"/>
          <w:szCs w:val="24"/>
          <w:lang w:val="en-ID"/>
        </w:rPr>
        <w:t xml:space="preserve">. MBG </w:t>
      </w:r>
      <w:proofErr w:type="spellStart"/>
      <w:r w:rsidRPr="00835C87">
        <w:rPr>
          <w:rFonts w:ascii="Times New Roman" w:eastAsia="Times New Roman" w:hAnsi="Times New Roman"/>
          <w:sz w:val="24"/>
          <w:szCs w:val="24"/>
          <w:lang w:val="en-ID"/>
        </w:rPr>
        <w:t>perlu</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memiliki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rencana</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evaluasi</w:t>
      </w:r>
      <w:proofErr w:type="spellEnd"/>
      <w:r w:rsidRPr="00835C87">
        <w:rPr>
          <w:rFonts w:ascii="Times New Roman" w:eastAsia="Times New Roman" w:hAnsi="Times New Roman"/>
          <w:sz w:val="24"/>
          <w:szCs w:val="24"/>
          <w:lang w:val="en-ID"/>
        </w:rPr>
        <w:t xml:space="preserve"> outcome yang </w:t>
      </w:r>
      <w:proofErr w:type="spellStart"/>
      <w:r w:rsidRPr="00835C87">
        <w:rPr>
          <w:rFonts w:ascii="Times New Roman" w:eastAsia="Times New Roman" w:hAnsi="Times New Roman"/>
          <w:sz w:val="24"/>
          <w:szCs w:val="24"/>
          <w:lang w:val="en-ID"/>
        </w:rPr>
        <w:t>bertahap</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Evaluasi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dapat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dimulai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dari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indikator</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antara</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seperti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tingkat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konsumsi</w:t>
      </w:r>
      <w:proofErr w:type="spellEnd"/>
      <w:r w:rsidRPr="00835C87">
        <w:rPr>
          <w:rFonts w:ascii="Times New Roman" w:eastAsia="Times New Roman" w:hAnsi="Times New Roman"/>
          <w:sz w:val="24"/>
          <w:szCs w:val="24"/>
          <w:lang w:val="en-ID"/>
        </w:rPr>
        <w:t xml:space="preserve"> menu, </w:t>
      </w:r>
      <w:proofErr w:type="spellStart"/>
      <w:r w:rsidRPr="00835C87">
        <w:rPr>
          <w:rFonts w:ascii="Times New Roman" w:eastAsia="Times New Roman" w:hAnsi="Times New Roman"/>
          <w:sz w:val="24"/>
          <w:szCs w:val="24"/>
          <w:lang w:val="en-ID"/>
        </w:rPr>
        <w:t>variasi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pangan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pengetahuan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gizi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absensi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sekolah</w:t>
      </w:r>
      <w:proofErr w:type="spellEnd"/>
      <w:r w:rsidRPr="00835C87">
        <w:rPr>
          <w:rFonts w:ascii="Times New Roman" w:eastAsia="Times New Roman" w:hAnsi="Times New Roman"/>
          <w:sz w:val="24"/>
          <w:szCs w:val="24"/>
          <w:lang w:val="en-ID"/>
        </w:rPr>
        <w:t xml:space="preserve">, dan </w:t>
      </w:r>
      <w:proofErr w:type="spellStart"/>
      <w:r w:rsidRPr="00835C87">
        <w:rPr>
          <w:rFonts w:ascii="Times New Roman" w:eastAsia="Times New Roman" w:hAnsi="Times New Roman"/>
          <w:sz w:val="24"/>
          <w:szCs w:val="24"/>
          <w:lang w:val="en-ID"/>
        </w:rPr>
        <w:t>keluhan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kesehatan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Setelah</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itu</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evaluasi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dapat</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bergerak</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ke</w:t>
      </w:r>
      <w:proofErr w:type="spellEnd"/>
      <w:r w:rsidRPr="00835C87">
        <w:rPr>
          <w:rFonts w:ascii="Times New Roman" w:eastAsia="Times New Roman" w:hAnsi="Times New Roman"/>
          <w:sz w:val="24"/>
          <w:szCs w:val="24"/>
          <w:lang w:val="en-ID"/>
        </w:rPr>
        <w:t xml:space="preserve"> status </w:t>
      </w:r>
      <w:proofErr w:type="spellStart"/>
      <w:r w:rsidRPr="00835C87">
        <w:rPr>
          <w:rFonts w:ascii="Times New Roman" w:eastAsia="Times New Roman" w:hAnsi="Times New Roman"/>
          <w:sz w:val="24"/>
          <w:szCs w:val="24"/>
          <w:lang w:val="en-ID"/>
        </w:rPr>
        <w:t>gizi</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anemia</w:t>
      </w:r>
      <w:proofErr w:type="spellEnd"/>
      <w:r w:rsidRPr="00835C87">
        <w:rPr>
          <w:rFonts w:ascii="Times New Roman" w:eastAsia="Times New Roman" w:hAnsi="Times New Roman"/>
          <w:sz w:val="24"/>
          <w:szCs w:val="24"/>
          <w:lang w:val="en-ID"/>
        </w:rPr>
        <w:t xml:space="preserve">, dan </w:t>
      </w:r>
      <w:proofErr w:type="spellStart"/>
      <w:r w:rsidRPr="00835C87">
        <w:rPr>
          <w:rFonts w:ascii="Times New Roman" w:eastAsia="Times New Roman" w:hAnsi="Times New Roman"/>
          <w:sz w:val="24"/>
          <w:szCs w:val="24"/>
          <w:lang w:val="en-ID"/>
        </w:rPr>
        <w:t>capaian</w:t>
      </w:r>
      <w:proofErr w:type="spellEnd"/>
      <w:r w:rsidRPr="00835C87">
        <w:rPr>
          <w:rFonts w:ascii="Times New Roman" w:eastAsia="Times New Roman" w:hAnsi="Times New Roman"/>
          <w:sz w:val="24"/>
          <w:szCs w:val="24"/>
          <w:lang w:val="en-ID"/>
        </w:rPr>
        <w:t xml:space="preserve"> </w:t>
      </w:r>
      <w:proofErr w:type="spellStart"/>
      <w:r w:rsidRPr="00835C87">
        <w:rPr>
          <w:rFonts w:ascii="Times New Roman" w:eastAsia="Times New Roman" w:hAnsi="Times New Roman"/>
          <w:sz w:val="24"/>
          <w:szCs w:val="24"/>
          <w:lang w:val="en-ID"/>
        </w:rPr>
        <w:t>belajar</w:t>
      </w:r>
      <w:proofErr w:type="spellEnd"/>
      <w:r w:rsidRPr="00835C87">
        <w:rPr>
          <w:rFonts w:ascii="Times New Roman" w:eastAsia="Times New Roman" w:hAnsi="Times New Roman"/>
          <w:sz w:val="24"/>
          <w:szCs w:val="24"/>
          <w:lang w:val="en-ID"/>
        </w:rPr>
        <w:t>.</w:t>
      </w:r>
      <w:r w:rsidRPr="00835C87">
        <w:rPr>
          <w:rFonts w:ascii="Times New Roman" w:eastAsia="Times New Roman" w:hAnsi="Times New Roman"/>
          <w:sz w:val="24"/>
          <w:szCs w:val="24"/>
          <w:lang w:val="en-ID"/>
        </w:rPr>
        <w:t xml:space="preserve"> </w:t>
      </w:r>
      <w:r w:rsidRPr="00CF5990">
        <w:rPr>
          <w:rFonts w:ascii="Times New Roman" w:eastAsia="Times New Roman" w:hAnsi="Times New Roman"/>
          <w:sz w:val="24"/>
          <w:szCs w:val="24"/>
          <w:lang w:val="pt-BR"/>
        </w:rPr>
        <w:t xml:space="preserve">Kesenjangan ketiga adalah kesenjangan data antar sektor. </w:t>
      </w:r>
      <w:r w:rsidRPr="00E408CA">
        <w:rPr>
          <w:rFonts w:ascii="Times New Roman" w:eastAsia="Times New Roman" w:hAnsi="Times New Roman"/>
          <w:sz w:val="24"/>
          <w:szCs w:val="24"/>
          <w:lang w:val="it-IT"/>
        </w:rPr>
        <w:t xml:space="preserve">Pendidikan, kesehatan, dan administrasi kependudukan memiliki sistem data berbeda. Integrasi data memerlukan protokol, standar variabel, dan perlindungan data pribadi. Tanpa integrasi, risiko duplikasi, kekurangan porsi, dan kesalahan sasaran meningkat. </w:t>
      </w:r>
    </w:p>
    <w:p w14:paraId="651E7603" w14:textId="6B1F3FB2" w:rsidR="00835C87" w:rsidRDefault="00835C87" w:rsidP="00835C87">
      <w:pPr>
        <w:spacing w:after="0" w:line="360" w:lineRule="auto"/>
        <w:ind w:left="567" w:firstLine="567"/>
        <w:jc w:val="both"/>
        <w:rPr>
          <w:rFonts w:ascii="Times New Roman" w:eastAsia="Times New Roman" w:hAnsi="Times New Roman"/>
          <w:sz w:val="24"/>
          <w:szCs w:val="24"/>
        </w:rPr>
      </w:pPr>
      <w:r w:rsidRPr="00E408CA">
        <w:rPr>
          <w:rFonts w:ascii="Times New Roman" w:eastAsia="Times New Roman" w:hAnsi="Times New Roman"/>
          <w:sz w:val="24"/>
          <w:szCs w:val="24"/>
          <w:lang w:val="it-IT"/>
        </w:rPr>
        <w:t xml:space="preserve">Kesenjangan keempat adalah variasi kapasitas daerah. Daerah dengan infrastruktur baik dapat menjalankan program lebih cepat daripada daerah terpencil. </w:t>
      </w:r>
      <w:r w:rsidRPr="00E408CA">
        <w:rPr>
          <w:rFonts w:ascii="Times New Roman" w:eastAsia="Times New Roman" w:hAnsi="Times New Roman"/>
          <w:sz w:val="24"/>
          <w:szCs w:val="24"/>
        </w:rPr>
        <w:t xml:space="preserve">Karena </w:t>
      </w:r>
      <w:proofErr w:type="spellStart"/>
      <w:r w:rsidRPr="00E408CA">
        <w:rPr>
          <w:rFonts w:ascii="Times New Roman" w:eastAsia="Times New Roman" w:hAnsi="Times New Roman"/>
          <w:sz w:val="24"/>
          <w:szCs w:val="24"/>
        </w:rPr>
        <w:t>itu</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kebijakan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afirmatif</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dibutuhkan</w:t>
      </w:r>
      <w:proofErr w:type="spellEnd"/>
      <w:r w:rsidRPr="00E408CA">
        <w:rPr>
          <w:rFonts w:ascii="Times New Roman" w:eastAsia="Times New Roman" w:hAnsi="Times New Roman"/>
          <w:sz w:val="24"/>
          <w:szCs w:val="24"/>
        </w:rPr>
        <w:t xml:space="preserve"> agar wilayah </w:t>
      </w:r>
      <w:proofErr w:type="spellStart"/>
      <w:r w:rsidRPr="00E408CA">
        <w:rPr>
          <w:rFonts w:ascii="Times New Roman" w:eastAsia="Times New Roman" w:hAnsi="Times New Roman"/>
          <w:sz w:val="24"/>
          <w:szCs w:val="24"/>
        </w:rPr>
        <w:t>rentan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tidak</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tertinggal</w:t>
      </w:r>
      <w:proofErr w:type="spellEnd"/>
      <w:r w:rsidRPr="00E408CA">
        <w:rPr>
          <w:rFonts w:ascii="Times New Roman" w:eastAsia="Times New Roman" w:hAnsi="Times New Roman"/>
          <w:sz w:val="24"/>
          <w:szCs w:val="24"/>
        </w:rPr>
        <w:t>.</w:t>
      </w:r>
      <w:r w:rsidRPr="00835C87">
        <w:rPr>
          <w:rFonts w:ascii="Times New Roman" w:eastAsia="Times New Roman" w:hAnsi="Times New Roman"/>
          <w:sz w:val="24"/>
          <w:szCs w:val="24"/>
          <w:lang w:val="en-ID"/>
        </w:rPr>
        <w:t xml:space="preserve"> </w:t>
      </w:r>
      <w:r w:rsidRPr="00CF5990">
        <w:rPr>
          <w:rFonts w:ascii="Times New Roman" w:eastAsia="Times New Roman" w:hAnsi="Times New Roman"/>
          <w:sz w:val="24"/>
          <w:szCs w:val="24"/>
          <w:lang w:val="pt-BR"/>
        </w:rPr>
        <w:t xml:space="preserve">Kesenjangan kelima adalah kapasitas pengawasan yang harus mengejar skala program. </w:t>
      </w:r>
      <w:r w:rsidRPr="00E408CA">
        <w:rPr>
          <w:rFonts w:ascii="Times New Roman" w:eastAsia="Times New Roman" w:hAnsi="Times New Roman"/>
          <w:sz w:val="24"/>
          <w:szCs w:val="24"/>
        </w:rPr>
        <w:t xml:space="preserve">Ketika SPPG </w:t>
      </w:r>
      <w:proofErr w:type="spellStart"/>
      <w:r w:rsidRPr="00E408CA">
        <w:rPr>
          <w:rFonts w:ascii="Times New Roman" w:eastAsia="Times New Roman" w:hAnsi="Times New Roman"/>
          <w:sz w:val="24"/>
          <w:szCs w:val="24"/>
        </w:rPr>
        <w:t>mencapai</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puluhan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ribu</w:t>
      </w:r>
      <w:proofErr w:type="spellEnd"/>
      <w:r w:rsidRPr="00E408CA">
        <w:rPr>
          <w:rFonts w:ascii="Times New Roman" w:eastAsia="Times New Roman" w:hAnsi="Times New Roman"/>
          <w:sz w:val="24"/>
          <w:szCs w:val="24"/>
        </w:rPr>
        <w:t xml:space="preserve"> unit, </w:t>
      </w:r>
      <w:proofErr w:type="spellStart"/>
      <w:r w:rsidRPr="00E408CA">
        <w:rPr>
          <w:rFonts w:ascii="Times New Roman" w:eastAsia="Times New Roman" w:hAnsi="Times New Roman"/>
          <w:sz w:val="24"/>
          <w:szCs w:val="24"/>
        </w:rPr>
        <w:t>pengawasan</w:t>
      </w:r>
      <w:proofErr w:type="spellEnd"/>
      <w:r w:rsidRPr="00E408CA">
        <w:rPr>
          <w:rFonts w:ascii="Times New Roman" w:eastAsia="Times New Roman" w:hAnsi="Times New Roman"/>
          <w:sz w:val="24"/>
          <w:szCs w:val="24"/>
        </w:rPr>
        <w:t xml:space="preserve"> manual </w:t>
      </w:r>
      <w:proofErr w:type="spellStart"/>
      <w:r w:rsidRPr="00E408CA">
        <w:rPr>
          <w:rFonts w:ascii="Times New Roman" w:eastAsia="Times New Roman" w:hAnsi="Times New Roman"/>
          <w:sz w:val="24"/>
          <w:szCs w:val="24"/>
        </w:rPr>
        <w:t>tidak</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cukup</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Sistem</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pengawasan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perlu</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memadukan</w:t>
      </w:r>
      <w:proofErr w:type="spellEnd"/>
      <w:r w:rsidRPr="00E408CA">
        <w:rPr>
          <w:rFonts w:ascii="Times New Roman" w:eastAsia="Times New Roman" w:hAnsi="Times New Roman"/>
          <w:sz w:val="24"/>
          <w:szCs w:val="24"/>
        </w:rPr>
        <w:t xml:space="preserve"> audit </w:t>
      </w:r>
      <w:proofErr w:type="spellStart"/>
      <w:r w:rsidRPr="00E408CA">
        <w:rPr>
          <w:rFonts w:ascii="Times New Roman" w:eastAsia="Times New Roman" w:hAnsi="Times New Roman"/>
          <w:sz w:val="24"/>
          <w:szCs w:val="24"/>
        </w:rPr>
        <w:t>lapangan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pelaporan</w:t>
      </w:r>
      <w:proofErr w:type="spellEnd"/>
      <w:r w:rsidRPr="00E408CA">
        <w:rPr>
          <w:rFonts w:ascii="Times New Roman" w:eastAsia="Times New Roman" w:hAnsi="Times New Roman"/>
          <w:sz w:val="24"/>
          <w:szCs w:val="24"/>
        </w:rPr>
        <w:t xml:space="preserve"> digital, sampling </w:t>
      </w:r>
      <w:proofErr w:type="spellStart"/>
      <w:r w:rsidRPr="00E408CA">
        <w:rPr>
          <w:rFonts w:ascii="Times New Roman" w:eastAsia="Times New Roman" w:hAnsi="Times New Roman"/>
          <w:sz w:val="24"/>
          <w:szCs w:val="24"/>
        </w:rPr>
        <w:t>risiko</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inspeksi</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mendadak</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pelaporan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masyarakat</w:t>
      </w:r>
      <w:proofErr w:type="spellEnd"/>
      <w:r w:rsidRPr="00E408CA">
        <w:rPr>
          <w:rFonts w:ascii="Times New Roman" w:eastAsia="Times New Roman" w:hAnsi="Times New Roman"/>
          <w:sz w:val="24"/>
          <w:szCs w:val="24"/>
        </w:rPr>
        <w:t xml:space="preserve">, dan </w:t>
      </w:r>
      <w:proofErr w:type="spellStart"/>
      <w:r w:rsidRPr="00E408CA">
        <w:rPr>
          <w:rFonts w:ascii="Times New Roman" w:eastAsia="Times New Roman" w:hAnsi="Times New Roman"/>
          <w:sz w:val="24"/>
          <w:szCs w:val="24"/>
        </w:rPr>
        <w:t>analitik</w:t>
      </w:r>
      <w:proofErr w:type="spellEnd"/>
      <w:r w:rsidRPr="00E408CA">
        <w:rPr>
          <w:rFonts w:ascii="Times New Roman" w:eastAsia="Times New Roman" w:hAnsi="Times New Roman"/>
          <w:sz w:val="24"/>
          <w:szCs w:val="24"/>
        </w:rPr>
        <w:t xml:space="preserve"> data. </w:t>
      </w:r>
      <w:proofErr w:type="spellStart"/>
      <w:r w:rsidRPr="00E408CA">
        <w:rPr>
          <w:rFonts w:ascii="Times New Roman" w:eastAsia="Times New Roman" w:hAnsi="Times New Roman"/>
          <w:sz w:val="24"/>
          <w:szCs w:val="24"/>
        </w:rPr>
        <w:t>Pengawasan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harus</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mampu</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mendeteksi</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pola</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risiko</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bukan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hanya</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merespons</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kejadian</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setelah</w:t>
      </w:r>
      <w:proofErr w:type="spellEnd"/>
      <w:r w:rsidRPr="00E408CA">
        <w:rPr>
          <w:rFonts w:ascii="Times New Roman" w:eastAsia="Times New Roman" w:hAnsi="Times New Roman"/>
          <w:sz w:val="24"/>
          <w:szCs w:val="24"/>
        </w:rPr>
        <w:t xml:space="preserve"> </w:t>
      </w:r>
      <w:proofErr w:type="spellStart"/>
      <w:r w:rsidRPr="00E408CA">
        <w:rPr>
          <w:rFonts w:ascii="Times New Roman" w:eastAsia="Times New Roman" w:hAnsi="Times New Roman"/>
          <w:sz w:val="24"/>
          <w:szCs w:val="24"/>
        </w:rPr>
        <w:t>muncul</w:t>
      </w:r>
      <w:proofErr w:type="spellEnd"/>
      <w:r w:rsidRPr="00E408CA">
        <w:rPr>
          <w:rFonts w:ascii="Times New Roman" w:eastAsia="Times New Roman" w:hAnsi="Times New Roman"/>
          <w:sz w:val="24"/>
          <w:szCs w:val="24"/>
        </w:rPr>
        <w:t>.</w:t>
      </w:r>
    </w:p>
    <w:p w14:paraId="43B7A218" w14:textId="77777777" w:rsidR="00835C87" w:rsidRPr="00835C87" w:rsidRDefault="00835C87" w:rsidP="00835C87">
      <w:pPr>
        <w:spacing w:after="0" w:line="240" w:lineRule="auto"/>
        <w:ind w:left="567" w:firstLine="567"/>
        <w:jc w:val="both"/>
        <w:rPr>
          <w:rFonts w:ascii="Times New Roman" w:eastAsia="Times New Roman" w:hAnsi="Times New Roman"/>
          <w:sz w:val="24"/>
          <w:szCs w:val="24"/>
          <w:lang w:val="pt-BR"/>
        </w:rPr>
      </w:pPr>
    </w:p>
    <w:p w14:paraId="5A116ABD" w14:textId="77777777" w:rsidR="00835C87" w:rsidRDefault="00850ED9" w:rsidP="00835C87">
      <w:pPr>
        <w:spacing w:after="0" w:line="360" w:lineRule="auto"/>
        <w:ind w:firstLine="567"/>
        <w:jc w:val="both"/>
        <w:rPr>
          <w:rFonts w:ascii="Times New Roman" w:eastAsia="Times New Roman" w:hAnsi="Times New Roman"/>
          <w:b/>
          <w:sz w:val="24"/>
          <w:szCs w:val="24"/>
          <w:lang w:val="id-ID"/>
        </w:rPr>
      </w:pPr>
      <w:r w:rsidRPr="00B5153B">
        <w:rPr>
          <w:rFonts w:ascii="Times New Roman" w:eastAsia="Times New Roman" w:hAnsi="Times New Roman"/>
          <w:b/>
          <w:sz w:val="24"/>
          <w:szCs w:val="24"/>
          <w:lang w:val="id-ID"/>
        </w:rPr>
        <w:t>CONCLUSION</w:t>
      </w:r>
      <w:bookmarkEnd w:id="0"/>
    </w:p>
    <w:p w14:paraId="4958F521" w14:textId="77777777" w:rsidR="00835C87" w:rsidRDefault="00835C87" w:rsidP="00835C87">
      <w:pPr>
        <w:spacing w:after="0" w:line="360" w:lineRule="auto"/>
        <w:ind w:left="567" w:firstLine="567"/>
        <w:jc w:val="both"/>
        <w:rPr>
          <w:rFonts w:ascii="Times New Roman" w:eastAsia="Times New Roman" w:hAnsi="Times New Roman"/>
          <w:b/>
          <w:sz w:val="24"/>
          <w:szCs w:val="24"/>
          <w:lang w:val="id-ID"/>
        </w:rPr>
      </w:pPr>
      <w:r w:rsidRPr="00F010F1">
        <w:rPr>
          <w:rFonts w:ascii="Times New Roman" w:eastAsia="Times New Roman" w:hAnsi="Times New Roman"/>
          <w:sz w:val="24"/>
          <w:szCs w:val="24"/>
          <w:lang w:val="id-ID"/>
        </w:rPr>
        <w:t>Program Makan Bergizi Gratis merupakan agenda pembangunan SDM yang memiliki dasar rasional kuat karena berhubungan dengan gizi, kesehatan, pendidikan, perlindungan sosial, dan produktivitas jangka panjang. Program ini tidak dapat dipahami hanya sebagai distribusi makanan. MBG merupakan kebijakan publik kompleks yang menuntut kapasitas administrasi besar, sistem data presisi, pengawasan keamanan pangan, tata kelola anggaran transparan, dan koordinasi lintas sektor.</w:t>
      </w:r>
    </w:p>
    <w:p w14:paraId="46C018DC" w14:textId="77777777" w:rsidR="00835C87" w:rsidRDefault="00835C87" w:rsidP="00835C87">
      <w:pPr>
        <w:spacing w:after="0" w:line="360" w:lineRule="auto"/>
        <w:ind w:left="567" w:firstLine="567"/>
        <w:jc w:val="both"/>
        <w:rPr>
          <w:rFonts w:ascii="Times New Roman" w:eastAsia="Times New Roman" w:hAnsi="Times New Roman"/>
          <w:b/>
          <w:sz w:val="24"/>
          <w:szCs w:val="24"/>
          <w:lang w:val="id-ID"/>
        </w:rPr>
      </w:pPr>
      <w:r w:rsidRPr="00F010F1">
        <w:rPr>
          <w:rFonts w:ascii="Times New Roman" w:eastAsia="Times New Roman" w:hAnsi="Times New Roman"/>
          <w:sz w:val="24"/>
          <w:szCs w:val="24"/>
          <w:lang w:val="id-ID"/>
        </w:rPr>
        <w:t xml:space="preserve">Kerangka regulasi MBG telah berkembang melalui pembentukan BGN, pengaturan tata kelola MBG, pedoman umum, dan petunjuk teknis penyelenggaraan. Perkembangan SPPG dan cakupan penerima manfaat menunjukkan ekspansi cepat. Namun ekspansi cepat membawa risiko. Risiko utama meliputi variasi kesiapan SPPG, ketepatan data </w:t>
      </w:r>
      <w:r w:rsidRPr="00F010F1">
        <w:rPr>
          <w:rFonts w:ascii="Times New Roman" w:eastAsia="Times New Roman" w:hAnsi="Times New Roman"/>
          <w:sz w:val="24"/>
          <w:szCs w:val="24"/>
          <w:lang w:val="id-ID"/>
        </w:rPr>
        <w:lastRenderedPageBreak/>
        <w:t>penerima manfaat, keamanan pangan, pengadaan, kapasitas pengawasan, dan perbedaan kapasitas wilayah. Oleh sebab itu, keberhasilan MBG akan lebih ditentukan oleh kualitas implementasi daripada sekadar besarnya anggaran atau jumlah porsi.</w:t>
      </w:r>
    </w:p>
    <w:p w14:paraId="6A4B0EE9" w14:textId="23567480" w:rsidR="00835C87" w:rsidRPr="00835C87" w:rsidRDefault="00835C87" w:rsidP="00835C87">
      <w:pPr>
        <w:spacing w:after="0" w:line="360" w:lineRule="auto"/>
        <w:ind w:left="567" w:firstLine="567"/>
        <w:jc w:val="both"/>
        <w:rPr>
          <w:rFonts w:ascii="Times New Roman" w:eastAsia="Times New Roman" w:hAnsi="Times New Roman"/>
          <w:b/>
          <w:sz w:val="24"/>
          <w:szCs w:val="24"/>
          <w:lang w:val="id-ID"/>
        </w:rPr>
      </w:pPr>
      <w:r w:rsidRPr="00F010F1">
        <w:rPr>
          <w:rFonts w:ascii="Times New Roman" w:eastAsia="Times New Roman" w:hAnsi="Times New Roman"/>
          <w:sz w:val="24"/>
          <w:szCs w:val="24"/>
          <w:lang w:val="id-ID"/>
        </w:rPr>
        <w:t>Analisis kapasitas administrasi menunjukkan bahwa MBG membutuhkan delapan kapasitas utama, yaitu kapasitas regulatif, kelembagaan, fiskal, operasional, SDM, data, pengawasan, dan pembelajaran kebijakan. Kedelapan kapasitas tersebut harus bekerja bersama. Kelemahan pada satu kapasitas dapat mengganggu keseluruhan program. Misalnya, anggaran besar tidak akan efektif bila data sasaran lemah. SPPG yang banyak tidak akan aman bila pengawasan pangan lemah. Menu yang bergizi tidak akan berdampak bila makanan tidak dikonsumsi oleh penerima manfaat.</w:t>
      </w:r>
    </w:p>
    <w:p w14:paraId="66409390" w14:textId="77777777" w:rsidR="0094237F" w:rsidRDefault="0094237F" w:rsidP="004A0B79">
      <w:pPr>
        <w:spacing w:after="0" w:line="240" w:lineRule="auto"/>
        <w:ind w:firstLine="567"/>
        <w:jc w:val="both"/>
        <w:rPr>
          <w:rFonts w:ascii="Times New Roman" w:eastAsia="Times New Roman" w:hAnsi="Times New Roman"/>
          <w:b/>
          <w:sz w:val="24"/>
          <w:szCs w:val="24"/>
          <w:lang w:val="id-ID"/>
        </w:rPr>
      </w:pPr>
    </w:p>
    <w:p w14:paraId="1D72D22E" w14:textId="60C35E4D" w:rsidR="008C20CB" w:rsidRDefault="00E670EF" w:rsidP="008C20CB">
      <w:pPr>
        <w:spacing w:after="0" w:line="360" w:lineRule="auto"/>
        <w:ind w:firstLine="567"/>
        <w:jc w:val="both"/>
        <w:rPr>
          <w:rFonts w:ascii="Times New Roman" w:eastAsia="Times New Roman" w:hAnsi="Times New Roman"/>
          <w:b/>
          <w:sz w:val="24"/>
          <w:szCs w:val="24"/>
          <w:lang w:val="id-ID"/>
        </w:rPr>
      </w:pPr>
      <w:r w:rsidRPr="006B4BB0">
        <w:rPr>
          <w:rFonts w:ascii="Times New Roman" w:eastAsia="Times New Roman" w:hAnsi="Times New Roman"/>
          <w:b/>
          <w:sz w:val="24"/>
          <w:szCs w:val="24"/>
          <w:lang w:val="id-ID"/>
        </w:rPr>
        <w:t>REFERENCES</w:t>
      </w:r>
    </w:p>
    <w:p w14:paraId="2777FB43"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pt-BR"/>
        </w:rPr>
      </w:pPr>
      <w:r w:rsidRPr="00835C87">
        <w:rPr>
          <w:rFonts w:ascii="Times New Roman" w:eastAsia="Times New Roman" w:hAnsi="Times New Roman"/>
          <w:bCs/>
          <w:sz w:val="24"/>
          <w:szCs w:val="24"/>
          <w:lang w:val="pt-BR"/>
        </w:rPr>
        <w:t xml:space="preserve">Antara. (2026). BGN HENTIKAN SEMENTARA 1.738 SPPG KARENA BELUM PENUHI STANDAR. </w:t>
      </w:r>
      <w:r w:rsidRPr="00835C87">
        <w:rPr>
          <w:rFonts w:ascii="Times New Roman" w:eastAsia="Times New Roman" w:hAnsi="Times New Roman"/>
          <w:bCs/>
          <w:i/>
          <w:iCs/>
          <w:sz w:val="24"/>
          <w:szCs w:val="24"/>
          <w:lang w:val="pt-BR"/>
        </w:rPr>
        <w:t>ANTARA News</w:t>
      </w:r>
      <w:r w:rsidRPr="00835C87">
        <w:rPr>
          <w:rFonts w:ascii="Times New Roman" w:eastAsia="Times New Roman" w:hAnsi="Times New Roman"/>
          <w:bCs/>
          <w:sz w:val="24"/>
          <w:szCs w:val="24"/>
          <w:lang w:val="pt-BR"/>
        </w:rPr>
        <w:t xml:space="preserve">. </w:t>
      </w:r>
      <w:hyperlink r:id="rId15" w:tgtFrame="_new" w:history="1">
        <w:r w:rsidRPr="00835C87">
          <w:rPr>
            <w:rStyle w:val="Hyperlink"/>
            <w:rFonts w:ascii="Times New Roman" w:eastAsia="Times New Roman" w:hAnsi="Times New Roman"/>
            <w:bCs/>
            <w:sz w:val="24"/>
            <w:szCs w:val="24"/>
            <w:lang w:val="pt-BR"/>
          </w:rPr>
          <w:t>https://www.antaranews.com/</w:t>
        </w:r>
      </w:hyperlink>
    </w:p>
    <w:p w14:paraId="40EF0E89"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pt-BR"/>
        </w:rPr>
      </w:pPr>
      <w:r w:rsidRPr="00835C87">
        <w:rPr>
          <w:rFonts w:ascii="Times New Roman" w:eastAsia="Times New Roman" w:hAnsi="Times New Roman"/>
          <w:bCs/>
          <w:sz w:val="24"/>
          <w:szCs w:val="24"/>
          <w:lang w:val="pt-BR"/>
        </w:rPr>
        <w:t xml:space="preserve">Badan Gizi Nasional. (2024). KEPUTUSAN KEPALA BADAN GIZI NASIONAL NOMOR 15.1 TAHUN 2024 TENTANG PEDOMAN UMUM SISTEM DAN TATA KELOLA BADAN GIZI NASIONAL UNTUK PENYELENGGARAAN PROGRAM MAKAN BERGIZI GRATIS. Badan Gizi Nasional. </w:t>
      </w:r>
      <w:r w:rsidRPr="00835C87">
        <w:rPr>
          <w:rFonts w:ascii="Times New Roman" w:eastAsia="Times New Roman" w:hAnsi="Times New Roman"/>
          <w:bCs/>
          <w:sz w:val="24"/>
          <w:szCs w:val="24"/>
          <w:lang w:val="en-ID"/>
        </w:rPr>
        <w:fldChar w:fldCharType="begin"/>
      </w:r>
      <w:r w:rsidRPr="00835C87">
        <w:rPr>
          <w:rFonts w:ascii="Times New Roman" w:eastAsia="Times New Roman" w:hAnsi="Times New Roman"/>
          <w:bCs/>
          <w:sz w:val="24"/>
          <w:szCs w:val="24"/>
          <w:lang w:val="pt-BR"/>
        </w:rPr>
        <w:instrText>HYPERLINK "https://www.bgn.go.id/" \t "_new"</w:instrText>
      </w:r>
      <w:r w:rsidRPr="00835C87">
        <w:rPr>
          <w:rFonts w:ascii="Times New Roman" w:eastAsia="Times New Roman" w:hAnsi="Times New Roman"/>
          <w:bCs/>
          <w:sz w:val="24"/>
          <w:szCs w:val="24"/>
          <w:lang w:val="en-ID"/>
        </w:rPr>
      </w:r>
      <w:r w:rsidRPr="00835C87">
        <w:rPr>
          <w:rFonts w:ascii="Times New Roman" w:eastAsia="Times New Roman" w:hAnsi="Times New Roman"/>
          <w:bCs/>
          <w:sz w:val="24"/>
          <w:szCs w:val="24"/>
          <w:lang w:val="en-ID"/>
        </w:rPr>
        <w:fldChar w:fldCharType="separate"/>
      </w:r>
      <w:r w:rsidRPr="00835C87">
        <w:rPr>
          <w:rStyle w:val="Hyperlink"/>
          <w:rFonts w:ascii="Times New Roman" w:eastAsia="Times New Roman" w:hAnsi="Times New Roman"/>
          <w:bCs/>
          <w:sz w:val="24"/>
          <w:szCs w:val="24"/>
          <w:lang w:val="pt-BR"/>
        </w:rPr>
        <w:t>https://www.bgn.go.id/</w:t>
      </w:r>
      <w:r w:rsidRPr="00835C87">
        <w:rPr>
          <w:rFonts w:ascii="Times New Roman" w:eastAsia="Times New Roman" w:hAnsi="Times New Roman"/>
          <w:bCs/>
          <w:sz w:val="24"/>
          <w:szCs w:val="24"/>
          <w:lang w:val="id-ID"/>
        </w:rPr>
        <w:fldChar w:fldCharType="end"/>
      </w:r>
    </w:p>
    <w:p w14:paraId="2E0D6567"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pt-BR"/>
        </w:rPr>
      </w:pPr>
      <w:r w:rsidRPr="00835C87">
        <w:rPr>
          <w:rFonts w:ascii="Times New Roman" w:eastAsia="Times New Roman" w:hAnsi="Times New Roman"/>
          <w:bCs/>
          <w:sz w:val="24"/>
          <w:szCs w:val="24"/>
          <w:lang w:val="pt-BR"/>
        </w:rPr>
        <w:t xml:space="preserve">Badan Gizi Nasional. (2025). KEPUTUSAN KEPALA BADAN GIZI NASIONAL NOMOR 401.1 TAHUN 2025 TENTANG PETUNJUK TEKNIS PENYELENGGARAAN BANTUAN PEMERINTAH UNTUK PROGRAM MAKAN BERGIZI GRATIS TAHUN ANGGARAN 2026. Badan Gizi Nasional. </w:t>
      </w:r>
      <w:r w:rsidRPr="00835C87">
        <w:rPr>
          <w:rFonts w:ascii="Times New Roman" w:eastAsia="Times New Roman" w:hAnsi="Times New Roman"/>
          <w:bCs/>
          <w:sz w:val="24"/>
          <w:szCs w:val="24"/>
          <w:lang w:val="en-ID"/>
        </w:rPr>
        <w:fldChar w:fldCharType="begin"/>
      </w:r>
      <w:r w:rsidRPr="00835C87">
        <w:rPr>
          <w:rFonts w:ascii="Times New Roman" w:eastAsia="Times New Roman" w:hAnsi="Times New Roman"/>
          <w:bCs/>
          <w:sz w:val="24"/>
          <w:szCs w:val="24"/>
          <w:lang w:val="pt-BR"/>
        </w:rPr>
        <w:instrText>HYPERLINK "https://www.bgn.go.id/" \t "_new"</w:instrText>
      </w:r>
      <w:r w:rsidRPr="00835C87">
        <w:rPr>
          <w:rFonts w:ascii="Times New Roman" w:eastAsia="Times New Roman" w:hAnsi="Times New Roman"/>
          <w:bCs/>
          <w:sz w:val="24"/>
          <w:szCs w:val="24"/>
          <w:lang w:val="en-ID"/>
        </w:rPr>
      </w:r>
      <w:r w:rsidRPr="00835C87">
        <w:rPr>
          <w:rFonts w:ascii="Times New Roman" w:eastAsia="Times New Roman" w:hAnsi="Times New Roman"/>
          <w:bCs/>
          <w:sz w:val="24"/>
          <w:szCs w:val="24"/>
          <w:lang w:val="en-ID"/>
        </w:rPr>
        <w:fldChar w:fldCharType="separate"/>
      </w:r>
      <w:r w:rsidRPr="00835C87">
        <w:rPr>
          <w:rStyle w:val="Hyperlink"/>
          <w:rFonts w:ascii="Times New Roman" w:eastAsia="Times New Roman" w:hAnsi="Times New Roman"/>
          <w:bCs/>
          <w:sz w:val="24"/>
          <w:szCs w:val="24"/>
          <w:lang w:val="pt-BR"/>
        </w:rPr>
        <w:t>https://www.bgn.go.id/</w:t>
      </w:r>
      <w:r w:rsidRPr="00835C87">
        <w:rPr>
          <w:rFonts w:ascii="Times New Roman" w:eastAsia="Times New Roman" w:hAnsi="Times New Roman"/>
          <w:bCs/>
          <w:sz w:val="24"/>
          <w:szCs w:val="24"/>
          <w:lang w:val="id-ID"/>
        </w:rPr>
        <w:fldChar w:fldCharType="end"/>
      </w:r>
    </w:p>
    <w:p w14:paraId="52F7ECC5"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pt-BR"/>
        </w:rPr>
        <w:t xml:space="preserve">Badan Gizi Nasional. (2026a). GENAP SETAHUN PROGRAM MBG, 19.188 SPPG BEROPERASI DAN 55,1 JUTA PENERIMA MANFAAT TERLAYANI. </w:t>
      </w:r>
      <w:hyperlink r:id="rId16" w:tgtFrame="_new" w:history="1">
        <w:r w:rsidRPr="00835C87">
          <w:rPr>
            <w:rStyle w:val="Hyperlink"/>
            <w:rFonts w:ascii="Times New Roman" w:eastAsia="Times New Roman" w:hAnsi="Times New Roman"/>
            <w:bCs/>
            <w:sz w:val="24"/>
            <w:szCs w:val="24"/>
            <w:lang w:val="en-ID"/>
          </w:rPr>
          <w:t>https://www.bgn.go.id/</w:t>
        </w:r>
      </w:hyperlink>
    </w:p>
    <w:p w14:paraId="0C431EEE"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Badan Gizi Nasional. (2026b). KEPALA BGN: PAGU ANGGARAN 2026 FOKUS UNTUK MBG DAN PEMENUHAN GIZI NASIONAL. </w:t>
      </w:r>
      <w:hyperlink r:id="rId17" w:tgtFrame="_new" w:history="1">
        <w:r w:rsidRPr="00835C87">
          <w:rPr>
            <w:rStyle w:val="Hyperlink"/>
            <w:rFonts w:ascii="Times New Roman" w:eastAsia="Times New Roman" w:hAnsi="Times New Roman"/>
            <w:bCs/>
            <w:sz w:val="24"/>
            <w:szCs w:val="24"/>
            <w:lang w:val="en-ID"/>
          </w:rPr>
          <w:t>https://www.bgn.go.id/</w:t>
        </w:r>
      </w:hyperlink>
    </w:p>
    <w:p w14:paraId="06065061"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Badan Gizi Nasional. (2026c). SPPG OPERASIONAL. </w:t>
      </w:r>
      <w:hyperlink r:id="rId18" w:tgtFrame="_new" w:history="1">
        <w:r w:rsidRPr="00835C87">
          <w:rPr>
            <w:rStyle w:val="Hyperlink"/>
            <w:rFonts w:ascii="Times New Roman" w:eastAsia="Times New Roman" w:hAnsi="Times New Roman"/>
            <w:bCs/>
            <w:sz w:val="24"/>
            <w:szCs w:val="24"/>
            <w:lang w:val="en-ID"/>
          </w:rPr>
          <w:t>https://www.bgn.go.id/</w:t>
        </w:r>
      </w:hyperlink>
    </w:p>
    <w:p w14:paraId="3B464A64"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Badan Pusat </w:t>
      </w:r>
      <w:proofErr w:type="spellStart"/>
      <w:r w:rsidRPr="00835C87">
        <w:rPr>
          <w:rFonts w:ascii="Times New Roman" w:eastAsia="Times New Roman" w:hAnsi="Times New Roman"/>
          <w:bCs/>
          <w:sz w:val="24"/>
          <w:szCs w:val="24"/>
          <w:lang w:val="en-ID"/>
        </w:rPr>
        <w:t>Statistik</w:t>
      </w:r>
      <w:proofErr w:type="spellEnd"/>
      <w:r w:rsidRPr="00835C87">
        <w:rPr>
          <w:rFonts w:ascii="Times New Roman" w:eastAsia="Times New Roman" w:hAnsi="Times New Roman"/>
          <w:bCs/>
          <w:sz w:val="24"/>
          <w:szCs w:val="24"/>
          <w:lang w:val="en-ID"/>
        </w:rPr>
        <w:t xml:space="preserve">. (2026). PERSENTASE PENDUDUK MISKIN SEPTEMBER 2025 TURUN MENJADI 8,25 PERSEN. Badan Pusat </w:t>
      </w:r>
      <w:proofErr w:type="spellStart"/>
      <w:r w:rsidRPr="00835C87">
        <w:rPr>
          <w:rFonts w:ascii="Times New Roman" w:eastAsia="Times New Roman" w:hAnsi="Times New Roman"/>
          <w:bCs/>
          <w:sz w:val="24"/>
          <w:szCs w:val="24"/>
          <w:lang w:val="en-ID"/>
        </w:rPr>
        <w:t>Statistik</w:t>
      </w:r>
      <w:proofErr w:type="spellEnd"/>
      <w:r w:rsidRPr="00835C87">
        <w:rPr>
          <w:rFonts w:ascii="Times New Roman" w:eastAsia="Times New Roman" w:hAnsi="Times New Roman"/>
          <w:bCs/>
          <w:sz w:val="24"/>
          <w:szCs w:val="24"/>
          <w:lang w:val="en-ID"/>
        </w:rPr>
        <w:t xml:space="preserve">. </w:t>
      </w:r>
      <w:hyperlink r:id="rId19" w:tgtFrame="_new" w:history="1">
        <w:r w:rsidRPr="00835C87">
          <w:rPr>
            <w:rStyle w:val="Hyperlink"/>
            <w:rFonts w:ascii="Times New Roman" w:eastAsia="Times New Roman" w:hAnsi="Times New Roman"/>
            <w:bCs/>
            <w:sz w:val="24"/>
            <w:szCs w:val="24"/>
            <w:lang w:val="en-ID"/>
          </w:rPr>
          <w:t>https://www.bps.go.id/</w:t>
        </w:r>
      </w:hyperlink>
    </w:p>
    <w:p w14:paraId="12A0BE2A"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lastRenderedPageBreak/>
        <w:t>Becker, G. S. (1989). HUMAN CAPITAL: A THEORETICAL AND EMPIRICAL ANALYSIS, WITH SPECIAL REFERENCE TO EDUCATION. University of Chicago Press.</w:t>
      </w:r>
    </w:p>
    <w:p w14:paraId="3BAC10F3"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Dunlop, C. A., &amp; Radaelli, C. M. (2013). SYSTEMATISING POLICY LEARNING: FROM MONOLITH TO DIMENSIONS. </w:t>
      </w:r>
      <w:r w:rsidRPr="00835C87">
        <w:rPr>
          <w:rFonts w:ascii="Times New Roman" w:eastAsia="Times New Roman" w:hAnsi="Times New Roman"/>
          <w:bCs/>
          <w:i/>
          <w:iCs/>
          <w:sz w:val="24"/>
          <w:szCs w:val="24"/>
          <w:lang w:val="en-ID"/>
        </w:rPr>
        <w:t>Political Studies, 61</w:t>
      </w:r>
      <w:r w:rsidRPr="00835C87">
        <w:rPr>
          <w:rFonts w:ascii="Times New Roman" w:eastAsia="Times New Roman" w:hAnsi="Times New Roman"/>
          <w:bCs/>
          <w:sz w:val="24"/>
          <w:szCs w:val="24"/>
          <w:lang w:val="en-ID"/>
        </w:rPr>
        <w:t xml:space="preserve">(3), 599–619. </w:t>
      </w:r>
      <w:hyperlink r:id="rId20" w:tgtFrame="_new" w:history="1">
        <w:r w:rsidRPr="00835C87">
          <w:rPr>
            <w:rStyle w:val="Hyperlink"/>
            <w:rFonts w:ascii="Times New Roman" w:eastAsia="Times New Roman" w:hAnsi="Times New Roman"/>
            <w:bCs/>
            <w:sz w:val="24"/>
            <w:szCs w:val="24"/>
            <w:lang w:val="en-ID"/>
          </w:rPr>
          <w:t>https://doi.org/10.1111/j.1467-9248.2012.00982.x</w:t>
        </w:r>
      </w:hyperlink>
    </w:p>
    <w:p w14:paraId="5312FCE3"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Edwards, G. C. (1980). IMPLEMENTING PUBLIC POLICY. Congressional Quarterly Press.</w:t>
      </w:r>
    </w:p>
    <w:p w14:paraId="1A7C7CAA"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Grindle, M. S. (2017). POLITICS AND POLICY IMPLEMENTATION IN THE THIRD WORLD. Princeton University Press.</w:t>
      </w:r>
    </w:p>
    <w:p w14:paraId="34C74453"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Hill, M., &amp; Hupe, P. (2002). IMPLEMENTING PUBLIC POLICY: GOVERNANCE IN THEORY AND IN PRACTICE. SAGE Publications.</w:t>
      </w:r>
    </w:p>
    <w:p w14:paraId="5B94F154"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Hood, C. (1991). A PUBLIC MANAGEMENT FOR ALL SEASONS? </w:t>
      </w:r>
      <w:r w:rsidRPr="00835C87">
        <w:rPr>
          <w:rFonts w:ascii="Times New Roman" w:eastAsia="Times New Roman" w:hAnsi="Times New Roman"/>
          <w:bCs/>
          <w:i/>
          <w:iCs/>
          <w:sz w:val="24"/>
          <w:szCs w:val="24"/>
          <w:lang w:val="en-ID"/>
        </w:rPr>
        <w:t>Public Administration, 69</w:t>
      </w:r>
      <w:r w:rsidRPr="00835C87">
        <w:rPr>
          <w:rFonts w:ascii="Times New Roman" w:eastAsia="Times New Roman" w:hAnsi="Times New Roman"/>
          <w:bCs/>
          <w:sz w:val="24"/>
          <w:szCs w:val="24"/>
          <w:lang w:val="en-ID"/>
        </w:rPr>
        <w:t xml:space="preserve">(1), 3–19. </w:t>
      </w:r>
      <w:hyperlink r:id="rId21" w:tgtFrame="_new" w:history="1">
        <w:r w:rsidRPr="00835C87">
          <w:rPr>
            <w:rStyle w:val="Hyperlink"/>
            <w:rFonts w:ascii="Times New Roman" w:eastAsia="Times New Roman" w:hAnsi="Times New Roman"/>
            <w:bCs/>
            <w:sz w:val="24"/>
            <w:szCs w:val="24"/>
            <w:lang w:val="en-ID"/>
          </w:rPr>
          <w:t>https://doi.org/10.1111/j.1467-9299.1991.tb00779.x</w:t>
        </w:r>
      </w:hyperlink>
    </w:p>
    <w:p w14:paraId="7BFB00CC"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Howlett, M. (2023). DESIGNING PUBLIC POLICIES: PRINCIPLES AND INSTRUMENTS. Routledge.</w:t>
      </w:r>
    </w:p>
    <w:p w14:paraId="675A97C8"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Kementerian Kesehatan RI. (2025). BUKU SAKU HASIL SURVEI STATUS GIZI INDONESIA TAHUN 2024. Badan </w:t>
      </w:r>
      <w:proofErr w:type="spellStart"/>
      <w:r w:rsidRPr="00835C87">
        <w:rPr>
          <w:rFonts w:ascii="Times New Roman" w:eastAsia="Times New Roman" w:hAnsi="Times New Roman"/>
          <w:bCs/>
          <w:sz w:val="24"/>
          <w:szCs w:val="24"/>
          <w:lang w:val="en-ID"/>
        </w:rPr>
        <w:t>Kebijakan</w:t>
      </w:r>
      <w:proofErr w:type="spellEnd"/>
      <w:r w:rsidRPr="00835C87">
        <w:rPr>
          <w:rFonts w:ascii="Times New Roman" w:eastAsia="Times New Roman" w:hAnsi="Times New Roman"/>
          <w:bCs/>
          <w:sz w:val="24"/>
          <w:szCs w:val="24"/>
          <w:lang w:val="en-ID"/>
        </w:rPr>
        <w:t xml:space="preserve"> Pembangunan Kesehatan, Kementerian Kesehatan Republik Indonesia.</w:t>
      </w:r>
    </w:p>
    <w:p w14:paraId="197DAF4C"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Kementerian </w:t>
      </w:r>
      <w:proofErr w:type="spellStart"/>
      <w:r w:rsidRPr="00835C87">
        <w:rPr>
          <w:rFonts w:ascii="Times New Roman" w:eastAsia="Times New Roman" w:hAnsi="Times New Roman"/>
          <w:bCs/>
          <w:sz w:val="24"/>
          <w:szCs w:val="24"/>
          <w:lang w:val="en-ID"/>
        </w:rPr>
        <w:t>Keuangan</w:t>
      </w:r>
      <w:proofErr w:type="spellEnd"/>
      <w:r w:rsidRPr="00835C87">
        <w:rPr>
          <w:rFonts w:ascii="Times New Roman" w:eastAsia="Times New Roman" w:hAnsi="Times New Roman"/>
          <w:bCs/>
          <w:sz w:val="24"/>
          <w:szCs w:val="24"/>
          <w:lang w:val="en-ID"/>
        </w:rPr>
        <w:t xml:space="preserve"> RI. (2025). MENILIK EKSISTENSI MBG SEBAGAI PROGRAM STRATEGIS DI APBN 2025. </w:t>
      </w:r>
      <w:r w:rsidRPr="00835C87">
        <w:rPr>
          <w:rFonts w:ascii="Times New Roman" w:eastAsia="Times New Roman" w:hAnsi="Times New Roman"/>
          <w:bCs/>
          <w:i/>
          <w:iCs/>
          <w:sz w:val="24"/>
          <w:szCs w:val="24"/>
          <w:lang w:val="en-ID"/>
        </w:rPr>
        <w:t xml:space="preserve">Media </w:t>
      </w:r>
      <w:proofErr w:type="spellStart"/>
      <w:r w:rsidRPr="00835C87">
        <w:rPr>
          <w:rFonts w:ascii="Times New Roman" w:eastAsia="Times New Roman" w:hAnsi="Times New Roman"/>
          <w:bCs/>
          <w:i/>
          <w:iCs/>
          <w:sz w:val="24"/>
          <w:szCs w:val="24"/>
          <w:lang w:val="en-ID"/>
        </w:rPr>
        <w:t>Keuangan</w:t>
      </w:r>
      <w:proofErr w:type="spellEnd"/>
      <w:r w:rsidRPr="00835C87">
        <w:rPr>
          <w:rFonts w:ascii="Times New Roman" w:eastAsia="Times New Roman" w:hAnsi="Times New Roman"/>
          <w:bCs/>
          <w:sz w:val="24"/>
          <w:szCs w:val="24"/>
          <w:lang w:val="en-ID"/>
        </w:rPr>
        <w:t xml:space="preserve">. </w:t>
      </w:r>
      <w:hyperlink r:id="rId22" w:tgtFrame="_new" w:history="1">
        <w:r w:rsidRPr="00835C87">
          <w:rPr>
            <w:rStyle w:val="Hyperlink"/>
            <w:rFonts w:ascii="Times New Roman" w:eastAsia="Times New Roman" w:hAnsi="Times New Roman"/>
            <w:bCs/>
            <w:sz w:val="24"/>
            <w:szCs w:val="24"/>
            <w:lang w:val="en-ID"/>
          </w:rPr>
          <w:t>https://mediakeuangan.kemenkeu.go.id/</w:t>
        </w:r>
      </w:hyperlink>
    </w:p>
    <w:p w14:paraId="05BAAFB5"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Kementerian </w:t>
      </w:r>
      <w:proofErr w:type="spellStart"/>
      <w:r w:rsidRPr="00835C87">
        <w:rPr>
          <w:rFonts w:ascii="Times New Roman" w:eastAsia="Times New Roman" w:hAnsi="Times New Roman"/>
          <w:bCs/>
          <w:sz w:val="24"/>
          <w:szCs w:val="24"/>
          <w:lang w:val="en-ID"/>
        </w:rPr>
        <w:t>Keuangan</w:t>
      </w:r>
      <w:proofErr w:type="spellEnd"/>
      <w:r w:rsidRPr="00835C87">
        <w:rPr>
          <w:rFonts w:ascii="Times New Roman" w:eastAsia="Times New Roman" w:hAnsi="Times New Roman"/>
          <w:bCs/>
          <w:sz w:val="24"/>
          <w:szCs w:val="24"/>
          <w:lang w:val="en-ID"/>
        </w:rPr>
        <w:t xml:space="preserve"> RI. (2026). OPTIMALISASI PROGRAM MBG BERPOTENSI HEMAT RP20 TRILIUN. </w:t>
      </w:r>
      <w:r w:rsidRPr="00835C87">
        <w:rPr>
          <w:rFonts w:ascii="Times New Roman" w:eastAsia="Times New Roman" w:hAnsi="Times New Roman"/>
          <w:bCs/>
          <w:i/>
          <w:iCs/>
          <w:sz w:val="24"/>
          <w:szCs w:val="24"/>
          <w:lang w:val="en-ID"/>
        </w:rPr>
        <w:t xml:space="preserve">Media </w:t>
      </w:r>
      <w:proofErr w:type="spellStart"/>
      <w:r w:rsidRPr="00835C87">
        <w:rPr>
          <w:rFonts w:ascii="Times New Roman" w:eastAsia="Times New Roman" w:hAnsi="Times New Roman"/>
          <w:bCs/>
          <w:i/>
          <w:iCs/>
          <w:sz w:val="24"/>
          <w:szCs w:val="24"/>
          <w:lang w:val="en-ID"/>
        </w:rPr>
        <w:t>Keuangan</w:t>
      </w:r>
      <w:proofErr w:type="spellEnd"/>
      <w:r w:rsidRPr="00835C87">
        <w:rPr>
          <w:rFonts w:ascii="Times New Roman" w:eastAsia="Times New Roman" w:hAnsi="Times New Roman"/>
          <w:bCs/>
          <w:sz w:val="24"/>
          <w:szCs w:val="24"/>
          <w:lang w:val="en-ID"/>
        </w:rPr>
        <w:t xml:space="preserve">. </w:t>
      </w:r>
      <w:hyperlink r:id="rId23" w:tgtFrame="_new" w:history="1">
        <w:r w:rsidRPr="00835C87">
          <w:rPr>
            <w:rStyle w:val="Hyperlink"/>
            <w:rFonts w:ascii="Times New Roman" w:eastAsia="Times New Roman" w:hAnsi="Times New Roman"/>
            <w:bCs/>
            <w:sz w:val="24"/>
            <w:szCs w:val="24"/>
            <w:lang w:val="en-ID"/>
          </w:rPr>
          <w:t>https://mediakeuangan.kemenkeu.go.id/</w:t>
        </w:r>
      </w:hyperlink>
    </w:p>
    <w:p w14:paraId="65F375F6"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Lodge, M., &amp; Wegrich, K. (2014). THE PROBLEM-SOLVING CAPACITY OF THE MODERN STATE: GOVERNANCE CHALLENGES AND ADMINISTRATIVE CAPACITIES. Oxford University Press.</w:t>
      </w:r>
    </w:p>
    <w:p w14:paraId="48015BF2"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Mayne, J. (2017). THEORY OF CHANGE ANALYSIS: BUILDING ROBUST THEORIES OF CHANGE. </w:t>
      </w:r>
      <w:r w:rsidRPr="00835C87">
        <w:rPr>
          <w:rFonts w:ascii="Times New Roman" w:eastAsia="Times New Roman" w:hAnsi="Times New Roman"/>
          <w:bCs/>
          <w:i/>
          <w:iCs/>
          <w:sz w:val="24"/>
          <w:szCs w:val="24"/>
          <w:lang w:val="en-ID"/>
        </w:rPr>
        <w:t>Canadian Journal of Program Evaluation, 32</w:t>
      </w:r>
      <w:r w:rsidRPr="00835C87">
        <w:rPr>
          <w:rFonts w:ascii="Times New Roman" w:eastAsia="Times New Roman" w:hAnsi="Times New Roman"/>
          <w:bCs/>
          <w:sz w:val="24"/>
          <w:szCs w:val="24"/>
          <w:lang w:val="en-ID"/>
        </w:rPr>
        <w:t xml:space="preserve">(2), 155–173. </w:t>
      </w:r>
      <w:hyperlink r:id="rId24" w:tgtFrame="_new" w:history="1">
        <w:r w:rsidRPr="00835C87">
          <w:rPr>
            <w:rStyle w:val="Hyperlink"/>
            <w:rFonts w:ascii="Times New Roman" w:eastAsia="Times New Roman" w:hAnsi="Times New Roman"/>
            <w:bCs/>
            <w:sz w:val="24"/>
            <w:szCs w:val="24"/>
            <w:lang w:val="en-ID"/>
          </w:rPr>
          <w:t>https://doi.org/10.3138/cjpe.31122</w:t>
        </w:r>
      </w:hyperlink>
    </w:p>
    <w:p w14:paraId="77313D3C"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Mazmanian, D. A., &amp; Sabatier, P. A. (1983). IMPLEMENTATION AND PUBLIC POLICY. Scott, Foresman.</w:t>
      </w:r>
    </w:p>
    <w:p w14:paraId="37071D56"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lastRenderedPageBreak/>
        <w:t>OECD. (2019). THE PATH TO BECOMING A DATA-DRIVEN PUBLIC SECTOR. OECD Publishing.</w:t>
      </w:r>
    </w:p>
    <w:p w14:paraId="26FD2D82"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OECD. (2023). PISA 2022 RESULTS: INDONESIA COUNTRY NOTE. OECD Publishing. </w:t>
      </w:r>
      <w:hyperlink r:id="rId25" w:tgtFrame="_new" w:history="1">
        <w:r w:rsidRPr="00835C87">
          <w:rPr>
            <w:rStyle w:val="Hyperlink"/>
            <w:rFonts w:ascii="Times New Roman" w:eastAsia="Times New Roman" w:hAnsi="Times New Roman"/>
            <w:bCs/>
            <w:sz w:val="24"/>
            <w:szCs w:val="24"/>
            <w:lang w:val="en-ID"/>
          </w:rPr>
          <w:t>https://www.oecd.org/pisa/</w:t>
        </w:r>
      </w:hyperlink>
    </w:p>
    <w:p w14:paraId="59C78FB8"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Painter, M., &amp; Pierre, J. (2005). UNPACKING POLICY CAPACITY: ISSUES AND THEMES. Dalam </w:t>
      </w:r>
      <w:r w:rsidRPr="00835C87">
        <w:rPr>
          <w:rFonts w:ascii="Times New Roman" w:eastAsia="Times New Roman" w:hAnsi="Times New Roman"/>
          <w:bCs/>
          <w:i/>
          <w:iCs/>
          <w:sz w:val="24"/>
          <w:szCs w:val="24"/>
          <w:lang w:val="en-ID"/>
        </w:rPr>
        <w:t>Challenges to State Policy Capacity: Global Trends and Comparative Perspectives</w:t>
      </w:r>
      <w:r w:rsidRPr="00835C87">
        <w:rPr>
          <w:rFonts w:ascii="Times New Roman" w:eastAsia="Times New Roman" w:hAnsi="Times New Roman"/>
          <w:bCs/>
          <w:sz w:val="24"/>
          <w:szCs w:val="24"/>
          <w:lang w:val="en-ID"/>
        </w:rPr>
        <w:t xml:space="preserve"> (pp. 1–18). Springer.</w:t>
      </w:r>
    </w:p>
    <w:p w14:paraId="57E16839"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Patton, M. Q. (2014). QUALITATIVE RESEARCH &amp; EVALUATION METHODS: INTEGRATING THEORY AND PRACTICE. Sage Publications.</w:t>
      </w:r>
    </w:p>
    <w:p w14:paraId="7D683F80"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Pollitt, C., &amp; Bouckaert, G. (2017). PUBLIC MANAGEMENT REFORM: A COMPARATIVE ANALYSIS (4th ed.). Oxford University Press.</w:t>
      </w:r>
    </w:p>
    <w:p w14:paraId="235907D0"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Pressman, J. L., &amp; Wildavsky, A. B. (1984). IMPLEMENTATION: HOW GREAT EXPECTATIONS IN WASHINGTON ARE DASHED IN OAKLAND (3rd ed.). University of California Press.</w:t>
      </w:r>
    </w:p>
    <w:p w14:paraId="298D8936"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Republik Indonesia. (2024). PERATURAN PRESIDEN NOMOR 83 TAHUN 2024 TENTANG BADAN GIZI NASIONAL. </w:t>
      </w:r>
      <w:proofErr w:type="spellStart"/>
      <w:r w:rsidRPr="00835C87">
        <w:rPr>
          <w:rFonts w:ascii="Times New Roman" w:eastAsia="Times New Roman" w:hAnsi="Times New Roman"/>
          <w:bCs/>
          <w:i/>
          <w:iCs/>
          <w:sz w:val="24"/>
          <w:szCs w:val="24"/>
          <w:lang w:val="en-ID"/>
        </w:rPr>
        <w:t>Lembaran</w:t>
      </w:r>
      <w:proofErr w:type="spellEnd"/>
      <w:r w:rsidRPr="00835C87">
        <w:rPr>
          <w:rFonts w:ascii="Times New Roman" w:eastAsia="Times New Roman" w:hAnsi="Times New Roman"/>
          <w:bCs/>
          <w:i/>
          <w:iCs/>
          <w:sz w:val="24"/>
          <w:szCs w:val="24"/>
          <w:lang w:val="en-ID"/>
        </w:rPr>
        <w:t xml:space="preserve"> Negara Republik Indonesia</w:t>
      </w:r>
      <w:r w:rsidRPr="00835C87">
        <w:rPr>
          <w:rFonts w:ascii="Times New Roman" w:eastAsia="Times New Roman" w:hAnsi="Times New Roman"/>
          <w:bCs/>
          <w:sz w:val="24"/>
          <w:szCs w:val="24"/>
          <w:lang w:val="en-ID"/>
        </w:rPr>
        <w:t>.</w:t>
      </w:r>
    </w:p>
    <w:p w14:paraId="35D59D82"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Republik Indonesia. (2025). PERATURAN PRESIDEN NOMOR 115 TAHUN 2025 TENTANG TATA KELOLA PENYELENGGARAAN PROGRAM MAKAN BERGIZI GRATIS. </w:t>
      </w:r>
      <w:proofErr w:type="spellStart"/>
      <w:r w:rsidRPr="00835C87">
        <w:rPr>
          <w:rFonts w:ascii="Times New Roman" w:eastAsia="Times New Roman" w:hAnsi="Times New Roman"/>
          <w:bCs/>
          <w:i/>
          <w:iCs/>
          <w:sz w:val="24"/>
          <w:szCs w:val="24"/>
          <w:lang w:val="en-ID"/>
        </w:rPr>
        <w:t>Lembaran</w:t>
      </w:r>
      <w:proofErr w:type="spellEnd"/>
      <w:r w:rsidRPr="00835C87">
        <w:rPr>
          <w:rFonts w:ascii="Times New Roman" w:eastAsia="Times New Roman" w:hAnsi="Times New Roman"/>
          <w:bCs/>
          <w:i/>
          <w:iCs/>
          <w:sz w:val="24"/>
          <w:szCs w:val="24"/>
          <w:lang w:val="en-ID"/>
        </w:rPr>
        <w:t xml:space="preserve"> Negara Republik Indonesia</w:t>
      </w:r>
      <w:r w:rsidRPr="00835C87">
        <w:rPr>
          <w:rFonts w:ascii="Times New Roman" w:eastAsia="Times New Roman" w:hAnsi="Times New Roman"/>
          <w:bCs/>
          <w:sz w:val="24"/>
          <w:szCs w:val="24"/>
          <w:lang w:val="en-ID"/>
        </w:rPr>
        <w:t>.</w:t>
      </w:r>
    </w:p>
    <w:p w14:paraId="5F08433D"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Schultz, T. W. (1961). INVESTMENT IN HUMAN CAPITAL. </w:t>
      </w:r>
      <w:r w:rsidRPr="00835C87">
        <w:rPr>
          <w:rFonts w:ascii="Times New Roman" w:eastAsia="Times New Roman" w:hAnsi="Times New Roman"/>
          <w:bCs/>
          <w:i/>
          <w:iCs/>
          <w:sz w:val="24"/>
          <w:szCs w:val="24"/>
          <w:lang w:val="en-ID"/>
        </w:rPr>
        <w:t>The American Economic Review, 51</w:t>
      </w:r>
      <w:r w:rsidRPr="00835C87">
        <w:rPr>
          <w:rFonts w:ascii="Times New Roman" w:eastAsia="Times New Roman" w:hAnsi="Times New Roman"/>
          <w:bCs/>
          <w:sz w:val="24"/>
          <w:szCs w:val="24"/>
          <w:lang w:val="en-ID"/>
        </w:rPr>
        <w:t>(1), 1–17.</w:t>
      </w:r>
    </w:p>
    <w:p w14:paraId="5B087225"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Van Meter, D. S., &amp; Van Horn, C. E. (1975). THE POLICY IMPLEMENTATION PROCESS: A CONCEPTUAL FRAMEWORK. </w:t>
      </w:r>
      <w:r w:rsidRPr="00835C87">
        <w:rPr>
          <w:rFonts w:ascii="Times New Roman" w:eastAsia="Times New Roman" w:hAnsi="Times New Roman"/>
          <w:bCs/>
          <w:i/>
          <w:iCs/>
          <w:sz w:val="24"/>
          <w:szCs w:val="24"/>
          <w:lang w:val="en-ID"/>
        </w:rPr>
        <w:t>Administration &amp; Society, 6</w:t>
      </w:r>
      <w:r w:rsidRPr="00835C87">
        <w:rPr>
          <w:rFonts w:ascii="Times New Roman" w:eastAsia="Times New Roman" w:hAnsi="Times New Roman"/>
          <w:bCs/>
          <w:sz w:val="24"/>
          <w:szCs w:val="24"/>
          <w:lang w:val="en-ID"/>
        </w:rPr>
        <w:t xml:space="preserve">(4), 445–488. </w:t>
      </w:r>
      <w:hyperlink r:id="rId26" w:tgtFrame="_new" w:history="1">
        <w:r w:rsidRPr="00835C87">
          <w:rPr>
            <w:rStyle w:val="Hyperlink"/>
            <w:rFonts w:ascii="Times New Roman" w:eastAsia="Times New Roman" w:hAnsi="Times New Roman"/>
            <w:bCs/>
            <w:sz w:val="24"/>
            <w:szCs w:val="24"/>
            <w:lang w:val="en-ID"/>
          </w:rPr>
          <w:t>https://doi.org/10.1177/009539977500600404</w:t>
        </w:r>
      </w:hyperlink>
    </w:p>
    <w:p w14:paraId="6E0FE05D"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proofErr w:type="spellStart"/>
      <w:r w:rsidRPr="00835C87">
        <w:rPr>
          <w:rFonts w:ascii="Times New Roman" w:eastAsia="Times New Roman" w:hAnsi="Times New Roman"/>
          <w:bCs/>
          <w:sz w:val="24"/>
          <w:szCs w:val="24"/>
          <w:lang w:val="en-ID"/>
        </w:rPr>
        <w:t>Vedung</w:t>
      </w:r>
      <w:proofErr w:type="spellEnd"/>
      <w:r w:rsidRPr="00835C87">
        <w:rPr>
          <w:rFonts w:ascii="Times New Roman" w:eastAsia="Times New Roman" w:hAnsi="Times New Roman"/>
          <w:bCs/>
          <w:sz w:val="24"/>
          <w:szCs w:val="24"/>
          <w:lang w:val="en-ID"/>
        </w:rPr>
        <w:t>, E. (2017). PUBLIC POLICY AND PROGRAM EVALUATION. Routledge.</w:t>
      </w:r>
    </w:p>
    <w:p w14:paraId="721F3157"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Winter, S. C. (2012). IMPLEMENTATION PERSPECTIVES: STATUS AND RECONSIDERATION. Dalam </w:t>
      </w:r>
      <w:r w:rsidRPr="00835C87">
        <w:rPr>
          <w:rFonts w:ascii="Times New Roman" w:eastAsia="Times New Roman" w:hAnsi="Times New Roman"/>
          <w:bCs/>
          <w:i/>
          <w:iCs/>
          <w:sz w:val="24"/>
          <w:szCs w:val="24"/>
          <w:lang w:val="en-ID"/>
        </w:rPr>
        <w:t>The SAGE Handbook of Public Administration</w:t>
      </w:r>
      <w:r w:rsidRPr="00835C87">
        <w:rPr>
          <w:rFonts w:ascii="Times New Roman" w:eastAsia="Times New Roman" w:hAnsi="Times New Roman"/>
          <w:bCs/>
          <w:sz w:val="24"/>
          <w:szCs w:val="24"/>
          <w:lang w:val="en-ID"/>
        </w:rPr>
        <w:t xml:space="preserve"> (pp. 265–278).</w:t>
      </w:r>
    </w:p>
    <w:p w14:paraId="7EC1B60D"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World Bank. (2025). AN INVESTMENT IN CHILDREN'S FUTURE: MAKING EVERY MEAL COUNT. World Bank. </w:t>
      </w:r>
      <w:hyperlink r:id="rId27" w:tgtFrame="_new" w:history="1">
        <w:r w:rsidRPr="00835C87">
          <w:rPr>
            <w:rStyle w:val="Hyperlink"/>
            <w:rFonts w:ascii="Times New Roman" w:eastAsia="Times New Roman" w:hAnsi="Times New Roman"/>
            <w:bCs/>
            <w:sz w:val="24"/>
            <w:szCs w:val="24"/>
            <w:lang w:val="en-ID"/>
          </w:rPr>
          <w:t>https://www.worldbank.org/</w:t>
        </w:r>
      </w:hyperlink>
    </w:p>
    <w:p w14:paraId="68720443" w14:textId="77777777" w:rsidR="00835C87" w:rsidRPr="00835C87" w:rsidRDefault="00835C87" w:rsidP="00835C87">
      <w:pPr>
        <w:spacing w:after="0" w:line="360" w:lineRule="auto"/>
        <w:ind w:left="1418" w:hanging="851"/>
        <w:jc w:val="both"/>
        <w:rPr>
          <w:rFonts w:ascii="Times New Roman" w:eastAsia="Times New Roman" w:hAnsi="Times New Roman"/>
          <w:bCs/>
          <w:sz w:val="24"/>
          <w:szCs w:val="24"/>
          <w:lang w:val="en-ID"/>
        </w:rPr>
      </w:pPr>
      <w:r w:rsidRPr="00835C87">
        <w:rPr>
          <w:rFonts w:ascii="Times New Roman" w:eastAsia="Times New Roman" w:hAnsi="Times New Roman"/>
          <w:bCs/>
          <w:sz w:val="24"/>
          <w:szCs w:val="24"/>
          <w:lang w:val="en-ID"/>
        </w:rPr>
        <w:t xml:space="preserve">World Food Programme. (2024). SCHOOL MEALS POLICY UPDATE. World Food Programme. </w:t>
      </w:r>
      <w:hyperlink r:id="rId28" w:tgtFrame="_new" w:history="1">
        <w:r w:rsidRPr="00835C87">
          <w:rPr>
            <w:rStyle w:val="Hyperlink"/>
            <w:rFonts w:ascii="Times New Roman" w:eastAsia="Times New Roman" w:hAnsi="Times New Roman"/>
            <w:bCs/>
            <w:sz w:val="24"/>
            <w:szCs w:val="24"/>
            <w:lang w:val="en-ID"/>
          </w:rPr>
          <w:t>https://www.wfp.org/</w:t>
        </w:r>
      </w:hyperlink>
    </w:p>
    <w:sectPr w:rsidR="00835C87" w:rsidRPr="00835C87" w:rsidSect="00D5409B">
      <w:headerReference w:type="default" r:id="rId29"/>
      <w:footerReference w:type="default" r:id="rId30"/>
      <w:pgSz w:w="11906" w:h="16838"/>
      <w:pgMar w:top="1440" w:right="1416" w:bottom="1440" w:left="1440" w:header="709" w:footer="709" w:gutter="0"/>
      <w:pgNumType w:start="4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CD4EA" w14:textId="77777777" w:rsidR="001C0D2B" w:rsidRDefault="001C0D2B">
      <w:pPr>
        <w:spacing w:after="0" w:line="240" w:lineRule="auto"/>
      </w:pPr>
      <w:r>
        <w:separator/>
      </w:r>
    </w:p>
  </w:endnote>
  <w:endnote w:type="continuationSeparator" w:id="0">
    <w:p w14:paraId="67AFEFBC" w14:textId="77777777" w:rsidR="001C0D2B" w:rsidRDefault="001C0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Linux Libertine G">
    <w:altName w:val="Cambria"/>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Minion Pro">
    <w:panose1 w:val="02040503050201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84FD" w14:textId="23C9DB8C" w:rsidR="00FA35F3" w:rsidRDefault="00850ED9">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526592">
      <w:rPr>
        <w:rFonts w:ascii="Times New Roman" w:eastAsia="Times New Roman" w:hAnsi="Times New Roman"/>
        <w:noProof/>
        <w:color w:val="000000"/>
        <w:sz w:val="24"/>
        <w:szCs w:val="24"/>
      </w:rPr>
      <w:t>2</w:t>
    </w:r>
    <w:r>
      <w:rPr>
        <w:rFonts w:ascii="Times New Roman" w:eastAsia="Times New Roman" w:hAnsi="Times New Roman"/>
        <w:color w:val="000000"/>
        <w:sz w:val="24"/>
        <w:szCs w:val="24"/>
      </w:rPr>
      <w:fldChar w:fldCharType="end"/>
    </w:r>
  </w:p>
  <w:p w14:paraId="1951CA42" w14:textId="77777777" w:rsidR="00FA35F3" w:rsidRDefault="00FA35F3">
    <w:pPr>
      <w:pBdr>
        <w:top w:val="nil"/>
        <w:left w:val="nil"/>
        <w:bottom w:val="nil"/>
        <w:right w:val="nil"/>
        <w:between w:val="nil"/>
      </w:pBdr>
      <w:spacing w:after="0" w:line="240" w:lineRule="auto"/>
      <w:rPr>
        <w:rFonts w:ascii="Times New Roman" w:eastAsia="Times New Roman" w:hAnsi="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6026" w14:textId="77777777" w:rsidR="00FA35F3" w:rsidRPr="00972D9A" w:rsidRDefault="00850ED9">
    <w:pPr>
      <w:pBdr>
        <w:top w:val="nil"/>
        <w:left w:val="nil"/>
        <w:bottom w:val="nil"/>
        <w:right w:val="nil"/>
        <w:between w:val="nil"/>
      </w:pBdr>
      <w:spacing w:after="0" w:line="240" w:lineRule="auto"/>
      <w:jc w:val="center"/>
      <w:rPr>
        <w:rFonts w:ascii="Times New Roman" w:hAnsi="Times New Roman"/>
        <w:color w:val="000000"/>
        <w:sz w:val="24"/>
        <w:szCs w:val="24"/>
      </w:rPr>
    </w:pPr>
    <w:r w:rsidRPr="00972D9A">
      <w:rPr>
        <w:rFonts w:ascii="Times New Roman" w:hAnsi="Times New Roman"/>
        <w:color w:val="000000"/>
        <w:sz w:val="24"/>
        <w:szCs w:val="24"/>
      </w:rPr>
      <w:fldChar w:fldCharType="begin"/>
    </w:r>
    <w:r w:rsidRPr="00972D9A">
      <w:rPr>
        <w:rFonts w:ascii="Times New Roman" w:hAnsi="Times New Roman"/>
        <w:color w:val="000000"/>
        <w:sz w:val="24"/>
        <w:szCs w:val="24"/>
      </w:rPr>
      <w:instrText>PAGE</w:instrText>
    </w:r>
    <w:r w:rsidRPr="00972D9A">
      <w:rPr>
        <w:rFonts w:ascii="Times New Roman" w:hAnsi="Times New Roman"/>
        <w:color w:val="000000"/>
        <w:sz w:val="24"/>
        <w:szCs w:val="24"/>
      </w:rPr>
      <w:fldChar w:fldCharType="separate"/>
    </w:r>
    <w:r w:rsidR="0074532A" w:rsidRPr="00972D9A">
      <w:rPr>
        <w:rFonts w:ascii="Times New Roman" w:hAnsi="Times New Roman"/>
        <w:noProof/>
        <w:color w:val="000000"/>
        <w:sz w:val="24"/>
        <w:szCs w:val="24"/>
      </w:rPr>
      <w:t>1</w:t>
    </w:r>
    <w:r w:rsidRPr="00972D9A">
      <w:rPr>
        <w:rFonts w:ascii="Times New Roman" w:hAnsi="Times New Roman"/>
        <w:color w:val="000000"/>
        <w:sz w:val="24"/>
        <w:szCs w:val="24"/>
      </w:rPr>
      <w:fldChar w:fldCharType="end"/>
    </w:r>
  </w:p>
  <w:p w14:paraId="3178582A" w14:textId="77777777" w:rsidR="00FA35F3" w:rsidRDefault="00FA35F3">
    <w:pPr>
      <w:pBdr>
        <w:top w:val="nil"/>
        <w:left w:val="nil"/>
        <w:bottom w:val="nil"/>
        <w:right w:val="nil"/>
        <w:between w:val="nil"/>
      </w:pBdr>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B755" w14:textId="77777777" w:rsidR="00FA35F3" w:rsidRDefault="00850ED9">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74532A">
      <w:rPr>
        <w:rFonts w:ascii="Times New Roman" w:eastAsia="Times New Roman" w:hAnsi="Times New Roman"/>
        <w:noProof/>
        <w:color w:val="000000"/>
        <w:sz w:val="24"/>
        <w:szCs w:val="24"/>
      </w:rPr>
      <w:t>2</w:t>
    </w:r>
    <w:r>
      <w:rPr>
        <w:rFonts w:ascii="Times New Roman" w:eastAsia="Times New Roman" w:hAnsi="Times New Roman"/>
        <w:color w:val="000000"/>
        <w:sz w:val="24"/>
        <w:szCs w:val="24"/>
      </w:rPr>
      <w:fldChar w:fldCharType="end"/>
    </w:r>
  </w:p>
  <w:p w14:paraId="0E753EFA" w14:textId="77777777" w:rsidR="00FA35F3" w:rsidRDefault="00FA35F3">
    <w:pPr>
      <w:pBdr>
        <w:top w:val="nil"/>
        <w:left w:val="nil"/>
        <w:bottom w:val="nil"/>
        <w:right w:val="nil"/>
        <w:between w:val="nil"/>
      </w:pBdr>
      <w:spacing w:after="0" w:line="240"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20E6" w14:textId="77777777" w:rsidR="001C0D2B" w:rsidRDefault="001C0D2B">
      <w:pPr>
        <w:spacing w:after="0" w:line="240" w:lineRule="auto"/>
      </w:pPr>
      <w:r>
        <w:separator/>
      </w:r>
    </w:p>
  </w:footnote>
  <w:footnote w:type="continuationSeparator" w:id="0">
    <w:p w14:paraId="34A51AC5" w14:textId="77777777" w:rsidR="001C0D2B" w:rsidRDefault="001C0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2560" w14:textId="77777777" w:rsidR="00FA35F3" w:rsidRDefault="00850ED9">
    <w:pPr>
      <w:pBdr>
        <w:top w:val="nil"/>
        <w:left w:val="nil"/>
        <w:bottom w:val="nil"/>
        <w:right w:val="nil"/>
        <w:between w:val="nil"/>
      </w:pBdr>
      <w:spacing w:after="0" w:line="240" w:lineRule="auto"/>
      <w:rPr>
        <w:rFonts w:cs="Calibri"/>
        <w:color w:val="000000"/>
      </w:rPr>
    </w:pPr>
    <w:r>
      <w:rPr>
        <w:noProof/>
      </w:rPr>
      <mc:AlternateContent>
        <mc:Choice Requires="wps">
          <w:drawing>
            <wp:anchor distT="0" distB="0" distL="0" distR="0" simplePos="0" relativeHeight="251658240" behindDoc="1" locked="0" layoutInCell="1" hidden="0" allowOverlap="1" wp14:anchorId="0549F88F" wp14:editId="01D140FF">
              <wp:simplePos x="0" y="0"/>
              <wp:positionH relativeFrom="column">
                <wp:posOffset>3581400</wp:posOffset>
              </wp:positionH>
              <wp:positionV relativeFrom="paragraph">
                <wp:posOffset>50800</wp:posOffset>
              </wp:positionV>
              <wp:extent cx="2214245" cy="246380"/>
              <wp:effectExtent l="0" t="0" r="0" b="0"/>
              <wp:wrapNone/>
              <wp:docPr id="15" name="Rectangle 15"/>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081C5B3E" w14:textId="77777777" w:rsidR="00FA35F3" w:rsidRPr="00534E09" w:rsidRDefault="00850ED9">
                          <w:pPr>
                            <w:spacing w:after="0" w:line="240" w:lineRule="auto"/>
                            <w:ind w:left="-141" w:hanging="141"/>
                            <w:textDirection w:val="btLr"/>
                            <w:rPr>
                              <w:lang w:val="pt-BR"/>
                            </w:rPr>
                          </w:pPr>
                          <w:r w:rsidRPr="00534E09">
                            <w:rPr>
                              <w:rFonts w:ascii="Times New Roman" w:eastAsia="Times New Roman" w:hAnsi="Times New Roman"/>
                              <w:color w:val="000000"/>
                              <w:sz w:val="18"/>
                              <w:lang w:val="pt-BR"/>
                            </w:rPr>
                            <w:t>JIEM: Volume X (No X), 20XX Pp XX-XX</w:t>
                          </w:r>
                        </w:p>
                        <w:p w14:paraId="42E51145" w14:textId="77777777" w:rsidR="00FA35F3" w:rsidRPr="00534E09" w:rsidRDefault="00FA35F3">
                          <w:pPr>
                            <w:spacing w:after="0" w:line="240" w:lineRule="auto"/>
                            <w:ind w:left="-141" w:hanging="141"/>
                            <w:textDirection w:val="btLr"/>
                            <w:rPr>
                              <w:lang w:val="pt-BR"/>
                            </w:rPr>
                          </w:pPr>
                        </w:p>
                      </w:txbxContent>
                    </wps:txbx>
                    <wps:bodyPr spcFirstLastPara="1" wrap="square" lIns="92075" tIns="46350" rIns="92075" bIns="46350" anchor="t" anchorCtr="0">
                      <a:noAutofit/>
                    </wps:bodyPr>
                  </wps:wsp>
                </a:graphicData>
              </a:graphic>
            </wp:anchor>
          </w:drawing>
        </mc:Choice>
        <mc:Fallback>
          <w:pict>
            <v:rect w14:anchorId="0549F88F" id="Rectangle 15" o:spid="_x0000_s1026" style="position:absolute;margin-left:282pt;margin-top:4pt;width:174.35pt;height:19.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" stroked="f">
              <v:textbox inset="7.25pt,1.2875mm,7.25pt,1.2875mm">
                <w:txbxContent>
                  <w:p w14:paraId="081C5B3E" w14:textId="77777777" w:rsidR="00FA35F3" w:rsidRPr="00534E09" w:rsidRDefault="00850ED9">
                    <w:pPr>
                      <w:spacing w:after="0" w:line="240" w:lineRule="auto"/>
                      <w:ind w:left="-141" w:hanging="141"/>
                      <w:textDirection w:val="btLr"/>
                      <w:rPr>
                        <w:lang w:val="pt-BR"/>
                      </w:rPr>
                    </w:pPr>
                    <w:r w:rsidRPr="00534E09">
                      <w:rPr>
                        <w:rFonts w:ascii="Times New Roman" w:eastAsia="Times New Roman" w:hAnsi="Times New Roman"/>
                        <w:color w:val="000000"/>
                        <w:sz w:val="18"/>
                        <w:lang w:val="pt-BR"/>
                      </w:rPr>
                      <w:t>JIEM: Volume X (No X), 20XX Pp XX-XX</w:t>
                    </w:r>
                  </w:p>
                  <w:p w14:paraId="42E51145" w14:textId="77777777" w:rsidR="00FA35F3" w:rsidRPr="00534E09" w:rsidRDefault="00FA35F3">
                    <w:pPr>
                      <w:spacing w:after="0" w:line="240" w:lineRule="auto"/>
                      <w:ind w:left="-141" w:hanging="141"/>
                      <w:textDirection w:val="btLr"/>
                      <w:rPr>
                        <w:lang w:val="pt-BR"/>
                      </w:rPr>
                    </w:pP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53B72F35" wp14:editId="359AE36B">
              <wp:simplePos x="0" y="0"/>
              <wp:positionH relativeFrom="column">
                <wp:posOffset>-139699</wp:posOffset>
              </wp:positionH>
              <wp:positionV relativeFrom="paragraph">
                <wp:posOffset>50800</wp:posOffset>
              </wp:positionV>
              <wp:extent cx="2214245" cy="246380"/>
              <wp:effectExtent l="0" t="0" r="0" b="0"/>
              <wp:wrapNone/>
              <wp:docPr id="17" name="Rectangle 17"/>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36F255A4" w14:textId="77777777" w:rsidR="00FA35F3" w:rsidRDefault="00850ED9">
                          <w:pPr>
                            <w:spacing w:after="0" w:line="240" w:lineRule="auto"/>
                            <w:textDirection w:val="btLr"/>
                          </w:pPr>
                          <w:r>
                            <w:rPr>
                              <w:rFonts w:ascii="Times New Roman" w:eastAsia="Times New Roman" w:hAnsi="Times New Roman"/>
                              <w:color w:val="000000"/>
                              <w:sz w:val="18"/>
                            </w:rPr>
                            <w:t>Name of first author</w:t>
                          </w:r>
                        </w:p>
                        <w:p w14:paraId="09CC5829" w14:textId="77777777" w:rsidR="00FA35F3" w:rsidRDefault="00FA35F3">
                          <w:pPr>
                            <w:spacing w:after="0" w:line="240" w:lineRule="auto"/>
                            <w:ind w:left="-141" w:hanging="141"/>
                            <w:textDirection w:val="btLr"/>
                          </w:pPr>
                        </w:p>
                      </w:txbxContent>
                    </wps:txbx>
                    <wps:bodyPr spcFirstLastPara="1" wrap="square" lIns="92075" tIns="46350" rIns="92075" bIns="46350" anchor="t" anchorCtr="0">
                      <a:noAutofit/>
                    </wps:bodyPr>
                  </wps:wsp>
                </a:graphicData>
              </a:graphic>
            </wp:anchor>
          </w:drawing>
        </mc:Choice>
        <mc:Fallback>
          <w:pict>
            <v:rect w14:anchorId="53B72F35" id="Rectangle 17" o:spid="_x0000_s1027" style="position:absolute;margin-left:-11pt;margin-top:4pt;width:174.35pt;height:19.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" stroked="f">
              <v:textbox inset="7.25pt,1.2875mm,7.25pt,1.2875mm">
                <w:txbxContent>
                  <w:p w14:paraId="36F255A4" w14:textId="77777777" w:rsidR="00FA35F3" w:rsidRDefault="00850ED9">
                    <w:pPr>
                      <w:spacing w:after="0" w:line="240" w:lineRule="auto"/>
                      <w:textDirection w:val="btLr"/>
                    </w:pPr>
                    <w:r>
                      <w:rPr>
                        <w:rFonts w:ascii="Times New Roman" w:eastAsia="Times New Roman" w:hAnsi="Times New Roman"/>
                        <w:color w:val="000000"/>
                        <w:sz w:val="18"/>
                      </w:rPr>
                      <w:t>Name of first author</w:t>
                    </w:r>
                  </w:p>
                  <w:p w14:paraId="09CC5829" w14:textId="77777777" w:rsidR="00FA35F3" w:rsidRDefault="00FA35F3">
                    <w:pPr>
                      <w:spacing w:after="0" w:line="240" w:lineRule="auto"/>
                      <w:ind w:left="-141" w:hanging="141"/>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80CC" w14:textId="09EAEC6A" w:rsidR="00534E09" w:rsidRPr="00B54F25" w:rsidRDefault="003A04DD" w:rsidP="00534E09">
    <w:r w:rsidRPr="00313D66">
      <w:rPr>
        <w:noProof/>
        <w:lang w:val="id-ID"/>
      </w:rPr>
      <mc:AlternateContent>
        <mc:Choice Requires="wps">
          <w:drawing>
            <wp:anchor distT="0" distB="0" distL="114300" distR="114300" simplePos="0" relativeHeight="251674624" behindDoc="0" locked="0" layoutInCell="1" allowOverlap="1" wp14:anchorId="1019A8F2" wp14:editId="0F6B0F80">
              <wp:simplePos x="0" y="0"/>
              <wp:positionH relativeFrom="column">
                <wp:posOffset>785308</wp:posOffset>
              </wp:positionH>
              <wp:positionV relativeFrom="paragraph">
                <wp:posOffset>63612</wp:posOffset>
              </wp:positionV>
              <wp:extent cx="2743200" cy="236668"/>
              <wp:effectExtent l="0" t="0" r="0" b="0"/>
              <wp:wrapNone/>
              <wp:docPr id="447084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236668"/>
                      </a:xfrm>
                      <a:prstGeom prst="rect">
                        <a:avLst/>
                      </a:prstGeom>
                      <a:solidFill>
                        <a:sysClr val="window" lastClr="FFFFFF"/>
                      </a:solidFill>
                      <a:ln w="6350">
                        <a:noFill/>
                      </a:ln>
                    </wps:spPr>
                    <wps:txbx>
                      <w:txbxContent>
                        <w:p w14:paraId="53DA8D42" w14:textId="10A2D83E" w:rsidR="00900768" w:rsidRPr="00900768" w:rsidRDefault="00900768" w:rsidP="00900768">
                          <w:pPr>
                            <w:rPr>
                              <w:rFonts w:ascii="Times New Roman" w:hAnsi="Times New Roman"/>
                              <w:sz w:val="18"/>
                              <w:szCs w:val="18"/>
                              <w:lang w:val="pt-BR"/>
                            </w:rPr>
                          </w:pPr>
                          <w:r w:rsidRPr="00900768">
                            <w:rPr>
                              <w:rFonts w:ascii="Times New Roman" w:hAnsi="Times New Roman"/>
                              <w:sz w:val="18"/>
                              <w:szCs w:val="18"/>
                              <w:lang w:val="pt-BR"/>
                            </w:rPr>
                            <w:t xml:space="preserve">KAPALAMADA: Volume 5 (No </w:t>
                          </w:r>
                          <w:r w:rsidRPr="00900768">
                            <w:rPr>
                              <w:rFonts w:ascii="Times New Roman" w:hAnsi="Times New Roman"/>
                              <w:sz w:val="18"/>
                              <w:szCs w:val="18"/>
                              <w:lang w:val="pt-BR"/>
                            </w:rPr>
                            <w:t xml:space="preserve">02) 2026 Pp </w:t>
                          </w:r>
                          <w:r w:rsidR="0026032C">
                            <w:rPr>
                              <w:rFonts w:ascii="Times New Roman" w:hAnsi="Times New Roman"/>
                              <w:sz w:val="18"/>
                              <w:szCs w:val="18"/>
                              <w:lang w:val="pt-BR"/>
                            </w:rPr>
                            <w:t>49</w:t>
                          </w:r>
                          <w:r w:rsidR="00D5409B">
                            <w:rPr>
                              <w:rFonts w:ascii="Times New Roman" w:hAnsi="Times New Roman"/>
                              <w:sz w:val="18"/>
                              <w:szCs w:val="18"/>
                              <w:lang w:val="pt-BR"/>
                            </w:rPr>
                            <w:t>1-506</w:t>
                          </w:r>
                        </w:p>
                        <w:p w14:paraId="5A9C257A" w14:textId="03E06DA2" w:rsidR="00534E09" w:rsidRPr="004059DC" w:rsidRDefault="00534E09" w:rsidP="00534E09">
                          <w:pPr>
                            <w:pStyle w:val="Header"/>
                            <w:tabs>
                              <w:tab w:val="center" w:pos="4680"/>
                              <w:tab w:val="right" w:pos="9360"/>
                            </w:tabs>
                            <w:ind w:left="-142"/>
                            <w:rPr>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9A8F2" id="_x0000_t202" coordsize="21600,21600" o:spt="202" path="m,l,21600r21600,l21600,xe">
              <v:stroke joinstyle="miter"/>
              <v:path gradientshapeok="t" o:connecttype="rect"/>
            </v:shapetype>
            <v:shape id="Text Box 5" o:spid="_x0000_s1028" type="#_x0000_t202" style="position:absolute;margin-left:61.85pt;margin-top:5pt;width:3in;height: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" fillcolor="window" stroked="f" strokeweight=".5pt">
              <v:textbox>
                <w:txbxContent>
                  <w:p w14:paraId="53DA8D42" w14:textId="10A2D83E" w:rsidR="00900768" w:rsidRPr="00900768" w:rsidRDefault="00900768" w:rsidP="00900768">
                    <w:pPr>
                      <w:rPr>
                        <w:rFonts w:ascii="Times New Roman" w:hAnsi="Times New Roman"/>
                        <w:sz w:val="18"/>
                        <w:szCs w:val="18"/>
                        <w:lang w:val="pt-BR"/>
                      </w:rPr>
                    </w:pPr>
                    <w:r w:rsidRPr="00900768">
                      <w:rPr>
                        <w:rFonts w:ascii="Times New Roman" w:hAnsi="Times New Roman"/>
                        <w:sz w:val="18"/>
                        <w:szCs w:val="18"/>
                        <w:lang w:val="pt-BR"/>
                      </w:rPr>
                      <w:t xml:space="preserve">KAPALAMADA: Volume 5 (No </w:t>
                    </w:r>
                    <w:r w:rsidRPr="00900768">
                      <w:rPr>
                        <w:rFonts w:ascii="Times New Roman" w:hAnsi="Times New Roman"/>
                        <w:sz w:val="18"/>
                        <w:szCs w:val="18"/>
                        <w:lang w:val="pt-BR"/>
                      </w:rPr>
                      <w:t xml:space="preserve">02) 2026 Pp </w:t>
                    </w:r>
                    <w:r w:rsidR="0026032C">
                      <w:rPr>
                        <w:rFonts w:ascii="Times New Roman" w:hAnsi="Times New Roman"/>
                        <w:sz w:val="18"/>
                        <w:szCs w:val="18"/>
                        <w:lang w:val="pt-BR"/>
                      </w:rPr>
                      <w:t>49</w:t>
                    </w:r>
                    <w:r w:rsidR="00D5409B">
                      <w:rPr>
                        <w:rFonts w:ascii="Times New Roman" w:hAnsi="Times New Roman"/>
                        <w:sz w:val="18"/>
                        <w:szCs w:val="18"/>
                        <w:lang w:val="pt-BR"/>
                      </w:rPr>
                      <w:t>1-506</w:t>
                    </w:r>
                  </w:p>
                  <w:p w14:paraId="5A9C257A" w14:textId="03E06DA2" w:rsidR="00534E09" w:rsidRPr="004059DC" w:rsidRDefault="00534E09" w:rsidP="00534E09">
                    <w:pPr>
                      <w:pStyle w:val="Header"/>
                      <w:tabs>
                        <w:tab w:val="center" w:pos="4680"/>
                        <w:tab w:val="right" w:pos="9360"/>
                      </w:tabs>
                      <w:ind w:left="-142"/>
                      <w:rPr>
                        <w:lang w:val="pt-BR"/>
                      </w:rPr>
                    </w:pPr>
                  </w:p>
                </w:txbxContent>
              </v:textbox>
            </v:shape>
          </w:pict>
        </mc:Fallback>
      </mc:AlternateContent>
    </w:r>
    <w:r w:rsidR="00534E09" w:rsidRPr="00313D66">
      <w:rPr>
        <w:noProof/>
        <w:lang w:val="id-ID"/>
      </w:rPr>
      <w:drawing>
        <wp:anchor distT="0" distB="0" distL="114300" distR="114300" simplePos="0" relativeHeight="251672576" behindDoc="0" locked="0" layoutInCell="1" allowOverlap="1" wp14:anchorId="55816B5D" wp14:editId="3CB4BBCD">
          <wp:simplePos x="0" y="0"/>
          <wp:positionH relativeFrom="page">
            <wp:posOffset>6128385</wp:posOffset>
          </wp:positionH>
          <wp:positionV relativeFrom="page">
            <wp:posOffset>532130</wp:posOffset>
          </wp:positionV>
          <wp:extent cx="653415" cy="770255"/>
          <wp:effectExtent l="0" t="0" r="0" b="0"/>
          <wp:wrapThrough wrapText="bothSides">
            <wp:wrapPolygon edited="0">
              <wp:start x="0" y="0"/>
              <wp:lineTo x="0" y="20834"/>
              <wp:lineTo x="20781" y="20834"/>
              <wp:lineTo x="20781" y="0"/>
              <wp:lineTo x="0" y="0"/>
            </wp:wrapPolygon>
          </wp:wrapThrough>
          <wp:docPr id="1163642806"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642806" name="Picture 8">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3415"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E09">
      <w:rPr>
        <w:noProof/>
      </w:rPr>
      <w:drawing>
        <wp:anchor distT="0" distB="0" distL="114300" distR="114300" simplePos="0" relativeHeight="251678720" behindDoc="0" locked="0" layoutInCell="1" allowOverlap="1" wp14:anchorId="73F83546" wp14:editId="1420B0B3">
          <wp:simplePos x="0" y="0"/>
          <wp:positionH relativeFrom="column">
            <wp:posOffset>100965</wp:posOffset>
          </wp:positionH>
          <wp:positionV relativeFrom="paragraph">
            <wp:posOffset>262255</wp:posOffset>
          </wp:positionV>
          <wp:extent cx="645160" cy="853440"/>
          <wp:effectExtent l="0" t="0" r="2540" b="3810"/>
          <wp:wrapNone/>
          <wp:docPr id="12565284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E09" w:rsidRPr="00313D66">
      <w:rPr>
        <w:noProof/>
        <w:lang w:val="id-ID"/>
      </w:rPr>
      <mc:AlternateContent>
        <mc:Choice Requires="wps">
          <w:drawing>
            <wp:anchor distT="4294967295" distB="4294967295" distL="114300" distR="114300" simplePos="0" relativeHeight="251676672" behindDoc="0" locked="0" layoutInCell="1" allowOverlap="1" wp14:anchorId="452776A7" wp14:editId="1E196B98">
              <wp:simplePos x="0" y="0"/>
              <wp:positionH relativeFrom="column">
                <wp:posOffset>788035</wp:posOffset>
              </wp:positionH>
              <wp:positionV relativeFrom="paragraph">
                <wp:posOffset>267334</wp:posOffset>
              </wp:positionV>
              <wp:extent cx="4418965" cy="0"/>
              <wp:effectExtent l="0" t="0" r="0" b="0"/>
              <wp:wrapNone/>
              <wp:docPr id="16160495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18965" cy="0"/>
                      </a:xfrm>
                      <a:prstGeom prst="line">
                        <a:avLst/>
                      </a:prstGeom>
                      <a:noFill/>
                      <a:ln w="317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433A83B" id="Straight Connector 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05pt,21.05pt" to="410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" strokeweight=".25pt">
              <o:lock v:ext="edit" shapetype="f"/>
            </v:line>
          </w:pict>
        </mc:Fallback>
      </mc:AlternateContent>
    </w:r>
    <w:r w:rsidR="00534E09" w:rsidRPr="00313D66">
      <w:rPr>
        <w:noProof/>
        <w:lang w:val="id-ID"/>
      </w:rPr>
      <mc:AlternateContent>
        <mc:Choice Requires="wps">
          <w:drawing>
            <wp:anchor distT="0" distB="0" distL="114300" distR="114300" simplePos="0" relativeHeight="251677696" behindDoc="1" locked="0" layoutInCell="1" allowOverlap="1" wp14:anchorId="2C1BA3C1" wp14:editId="3B65EC3E">
              <wp:simplePos x="0" y="0"/>
              <wp:positionH relativeFrom="column">
                <wp:posOffset>3907155</wp:posOffset>
              </wp:positionH>
              <wp:positionV relativeFrom="paragraph">
                <wp:posOffset>71755</wp:posOffset>
              </wp:positionV>
              <wp:extent cx="1440815" cy="236855"/>
              <wp:effectExtent l="0" t="0" r="6985" b="0"/>
              <wp:wrapNone/>
              <wp:docPr id="223132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815" cy="236855"/>
                      </a:xfrm>
                      <a:prstGeom prst="rect">
                        <a:avLst/>
                      </a:prstGeom>
                      <a:solidFill>
                        <a:sysClr val="window" lastClr="FFFFFF"/>
                      </a:solidFill>
                      <a:ln w="6350">
                        <a:noFill/>
                      </a:ln>
                    </wps:spPr>
                    <wps:txbx>
                      <w:txbxContent>
                        <w:p w14:paraId="3356958F" w14:textId="77777777" w:rsidR="00534E09" w:rsidRPr="004D3DCC" w:rsidRDefault="00534E09" w:rsidP="00534E09">
                          <w:pPr>
                            <w:pStyle w:val="Header"/>
                            <w:tabs>
                              <w:tab w:val="center" w:pos="4680"/>
                              <w:tab w:val="right" w:pos="9360"/>
                            </w:tabs>
                            <w:ind w:left="-142"/>
                            <w:rPr>
                              <w:sz w:val="18"/>
                              <w:szCs w:val="18"/>
                            </w:rPr>
                          </w:pPr>
                          <w:r w:rsidRPr="009B0810">
                            <w:rPr>
                              <w:rFonts w:ascii="Times New Roman" w:hAnsi="Times New Roman"/>
                              <w:sz w:val="18"/>
                              <w:szCs w:val="18"/>
                              <w:lang w:val="id-ID"/>
                            </w:rPr>
                            <w:t>e-ISSN: 2</w:t>
                          </w:r>
                          <w:r>
                            <w:rPr>
                              <w:rFonts w:ascii="Times New Roman" w:hAnsi="Times New Roman"/>
                              <w:sz w:val="18"/>
                              <w:szCs w:val="18"/>
                            </w:rPr>
                            <w:t>828</w:t>
                          </w:r>
                          <w:r w:rsidRPr="009B0810">
                            <w:rPr>
                              <w:rFonts w:ascii="Times New Roman" w:hAnsi="Times New Roman"/>
                              <w:sz w:val="18"/>
                              <w:szCs w:val="18"/>
                              <w:lang w:val="id-ID"/>
                            </w:rPr>
                            <w:t>-</w:t>
                          </w:r>
                          <w:r>
                            <w:rPr>
                              <w:rFonts w:ascii="Times New Roman" w:hAnsi="Times New Roman"/>
                              <w:sz w:val="18"/>
                              <w:szCs w:val="18"/>
                            </w:rPr>
                            <w:t>4194</w:t>
                          </w:r>
                          <w:r w:rsidRPr="009B0810">
                            <w:rPr>
                              <w:rFonts w:ascii="Times New Roman" w:hAnsi="Times New Roman"/>
                              <w:sz w:val="18"/>
                              <w:szCs w:val="18"/>
                            </w:rPr>
                            <w:t xml:space="preserve">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BA3C1" id="Text Box 4" o:spid="_x0000_s1029" type="#_x0000_t202" style="position:absolute;margin-left:307.65pt;margin-top:5.65pt;width:113.4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" fillcolor="window" stroked="f" strokeweight=".5pt">
              <v:textbox>
                <w:txbxContent>
                  <w:p w14:paraId="3356958F" w14:textId="77777777" w:rsidR="00534E09" w:rsidRPr="004D3DCC" w:rsidRDefault="00534E09" w:rsidP="00534E09">
                    <w:pPr>
                      <w:pStyle w:val="Header"/>
                      <w:tabs>
                        <w:tab w:val="center" w:pos="4680"/>
                        <w:tab w:val="right" w:pos="9360"/>
                      </w:tabs>
                      <w:ind w:left="-142"/>
                      <w:rPr>
                        <w:sz w:val="18"/>
                        <w:szCs w:val="18"/>
                      </w:rPr>
                    </w:pPr>
                    <w:r w:rsidRPr="009B0810">
                      <w:rPr>
                        <w:rFonts w:ascii="Times New Roman" w:hAnsi="Times New Roman"/>
                        <w:sz w:val="18"/>
                        <w:szCs w:val="18"/>
                        <w:lang w:val="id-ID"/>
                      </w:rPr>
                      <w:t>e-ISSN: 2</w:t>
                    </w:r>
                    <w:r>
                      <w:rPr>
                        <w:rFonts w:ascii="Times New Roman" w:hAnsi="Times New Roman"/>
                        <w:sz w:val="18"/>
                        <w:szCs w:val="18"/>
                      </w:rPr>
                      <w:t>828</w:t>
                    </w:r>
                    <w:r w:rsidRPr="009B0810">
                      <w:rPr>
                        <w:rFonts w:ascii="Times New Roman" w:hAnsi="Times New Roman"/>
                        <w:sz w:val="18"/>
                        <w:szCs w:val="18"/>
                        <w:lang w:val="id-ID"/>
                      </w:rPr>
                      <w:t>-</w:t>
                    </w:r>
                    <w:r>
                      <w:rPr>
                        <w:rFonts w:ascii="Times New Roman" w:hAnsi="Times New Roman"/>
                        <w:sz w:val="18"/>
                        <w:szCs w:val="18"/>
                      </w:rPr>
                      <w:t>4194</w:t>
                    </w:r>
                    <w:r w:rsidRPr="009B0810">
                      <w:rPr>
                        <w:rFonts w:ascii="Times New Roman" w:hAnsi="Times New Roman"/>
                        <w:sz w:val="18"/>
                        <w:szCs w:val="18"/>
                      </w:rPr>
                      <w:t xml:space="preserve"> (Online)</w:t>
                    </w:r>
                  </w:p>
                </w:txbxContent>
              </v:textbox>
            </v:shape>
          </w:pict>
        </mc:Fallback>
      </mc:AlternateContent>
    </w:r>
  </w:p>
  <w:p w14:paraId="31E50221" w14:textId="77777777" w:rsidR="00534E09" w:rsidRPr="00313D66" w:rsidRDefault="00534E09" w:rsidP="00534E09">
    <w:pPr>
      <w:pStyle w:val="Header"/>
      <w:tabs>
        <w:tab w:val="center" w:pos="4680"/>
        <w:tab w:val="right" w:pos="9360"/>
      </w:tabs>
      <w:ind w:left="1418"/>
      <w:jc w:val="center"/>
      <w:rPr>
        <w:rFonts w:ascii="Times New Roman" w:hAnsi="Times New Roman"/>
        <w:sz w:val="20"/>
        <w:szCs w:val="20"/>
        <w:lang w:val="id-ID"/>
      </w:rPr>
    </w:pPr>
    <w:r w:rsidRPr="00313D66">
      <w:rPr>
        <w:noProof/>
        <w:lang w:val="id-ID"/>
      </w:rPr>
      <mc:AlternateContent>
        <mc:Choice Requires="wps">
          <w:drawing>
            <wp:anchor distT="0" distB="0" distL="114300" distR="114300" simplePos="0" relativeHeight="251671552" behindDoc="0" locked="0" layoutInCell="1" allowOverlap="1" wp14:anchorId="5024EB27" wp14:editId="335E0ED6">
              <wp:simplePos x="0" y="0"/>
              <wp:positionH relativeFrom="margin">
                <wp:posOffset>792480</wp:posOffset>
              </wp:positionH>
              <wp:positionV relativeFrom="paragraph">
                <wp:posOffset>3175</wp:posOffset>
              </wp:positionV>
              <wp:extent cx="4406900" cy="786765"/>
              <wp:effectExtent l="1905" t="3175" r="1270" b="635"/>
              <wp:wrapNone/>
              <wp:docPr id="1441141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0" cy="7867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B4596E" w14:textId="77777777" w:rsidR="00534E09" w:rsidRPr="002B27F0" w:rsidRDefault="00534E09" w:rsidP="00534E09">
                          <w:pPr>
                            <w:pStyle w:val="Header"/>
                            <w:tabs>
                              <w:tab w:val="center" w:pos="4680"/>
                              <w:tab w:val="right" w:pos="9360"/>
                            </w:tabs>
                            <w:jc w:val="center"/>
                            <w:rPr>
                              <w:rFonts w:ascii="Times New Roman" w:hAnsi="Times New Roman"/>
                              <w:b/>
                              <w:bCs/>
                              <w:lang w:val="id-ID"/>
                            </w:rPr>
                          </w:pPr>
                          <w:r w:rsidRPr="002B27F0">
                            <w:rPr>
                              <w:rFonts w:ascii="Times New Roman" w:hAnsi="Times New Roman"/>
                              <w:b/>
                              <w:bCs/>
                              <w:lang w:val="id-ID"/>
                            </w:rPr>
                            <w:t>KAPALAMADA: Jurnal Multidisipliner</w:t>
                          </w:r>
                        </w:p>
                        <w:p w14:paraId="70D79990" w14:textId="77777777" w:rsidR="00534E09" w:rsidRPr="002B27F0" w:rsidRDefault="00534E09" w:rsidP="00534E09">
                          <w:pPr>
                            <w:pStyle w:val="Header"/>
                            <w:tabs>
                              <w:tab w:val="center" w:pos="4680"/>
                              <w:tab w:val="right" w:pos="9360"/>
                            </w:tabs>
                            <w:jc w:val="center"/>
                            <w:rPr>
                              <w:rFonts w:ascii="Times New Roman" w:hAnsi="Times New Roman"/>
                              <w:i/>
                              <w:iCs/>
                              <w:sz w:val="12"/>
                              <w:szCs w:val="12"/>
                              <w:lang w:val="id-ID"/>
                            </w:rPr>
                          </w:pPr>
                        </w:p>
                        <w:p w14:paraId="1A2B29E4" w14:textId="77777777" w:rsidR="00534E09" w:rsidRPr="002B27F0" w:rsidRDefault="00534E09" w:rsidP="00534E09">
                          <w:pPr>
                            <w:pStyle w:val="Header"/>
                            <w:tabs>
                              <w:tab w:val="center" w:pos="4680"/>
                              <w:tab w:val="right" w:pos="9360"/>
                            </w:tabs>
                            <w:jc w:val="center"/>
                            <w:rPr>
                              <w:rFonts w:ascii="Times New Roman" w:hAnsi="Times New Roman"/>
                              <w:i/>
                              <w:iCs/>
                              <w:sz w:val="20"/>
                              <w:szCs w:val="20"/>
                              <w:lang w:val="id-ID"/>
                            </w:rPr>
                          </w:pPr>
                          <w:r w:rsidRPr="002B27F0">
                            <w:rPr>
                              <w:rFonts w:ascii="Times New Roman" w:hAnsi="Times New Roman"/>
                              <w:i/>
                              <w:iCs/>
                              <w:sz w:val="20"/>
                              <w:szCs w:val="20"/>
                              <w:lang w:val="id-ID"/>
                            </w:rPr>
                            <w:t>http://azramedia-indonesia.azramediaindonesia.com/index.php/kapalamada/index</w:t>
                          </w:r>
                        </w:p>
                        <w:p w14:paraId="04F2DDFB" w14:textId="73BF4FBD"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DOI: </w:t>
                          </w:r>
                          <w:hyperlink r:id="rId4" w:history="1">
                            <w:r w:rsidR="00F07138" w:rsidRPr="0009419C">
                              <w:rPr>
                                <w:rStyle w:val="Hyperlink"/>
                                <w:rFonts w:ascii="Times New Roman" w:hAnsi="Times New Roman"/>
                                <w:sz w:val="20"/>
                                <w:szCs w:val="20"/>
                                <w:lang w:val="pt-BR"/>
                              </w:rPr>
                              <w:t xml:space="preserve">https://doi.org/10.62668/kapalamada.v5i02.2523 </w:t>
                            </w:r>
                          </w:hyperlink>
                        </w:p>
                        <w:p w14:paraId="743AAAF7" w14:textId="7777777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Email : </w:t>
                          </w:r>
                          <w:hyperlink r:id="rId5" w:history="1">
                            <w:r w:rsidRPr="00534E09">
                              <w:rPr>
                                <w:rStyle w:val="Hyperlink"/>
                                <w:rFonts w:ascii="Times New Roman" w:hAnsi="Times New Roman"/>
                                <w:color w:val="000000" w:themeColor="text1"/>
                                <w:sz w:val="20"/>
                                <w:szCs w:val="20"/>
                                <w:u w:val="none"/>
                                <w:lang w:val="id-ID"/>
                              </w:rPr>
                              <w:t>info@azramediaindonesia.com</w:t>
                            </w:r>
                          </w:hyperlink>
                        </w:p>
                        <w:p w14:paraId="09BDBC32" w14:textId="77777777" w:rsidR="00534E09" w:rsidRPr="002B27F0" w:rsidRDefault="00534E09" w:rsidP="00534E09">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4EB27" id="Text Box 3" o:spid="_x0000_s1030" type="#_x0000_t202" style="position:absolute;left:0;text-align:left;margin-left:62.4pt;margin-top:.25pt;width:347pt;height:6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" fillcolor="#f2f2f2" stroked="f" strokeweight=".5pt">
              <v:textbox>
                <w:txbxContent>
                  <w:p w14:paraId="1BB4596E" w14:textId="77777777" w:rsidR="00534E09" w:rsidRPr="002B27F0" w:rsidRDefault="00534E09" w:rsidP="00534E09">
                    <w:pPr>
                      <w:pStyle w:val="Header"/>
                      <w:tabs>
                        <w:tab w:val="center" w:pos="4680"/>
                        <w:tab w:val="right" w:pos="9360"/>
                      </w:tabs>
                      <w:jc w:val="center"/>
                      <w:rPr>
                        <w:rFonts w:ascii="Times New Roman" w:hAnsi="Times New Roman"/>
                        <w:b/>
                        <w:bCs/>
                        <w:lang w:val="id-ID"/>
                      </w:rPr>
                    </w:pPr>
                    <w:r w:rsidRPr="002B27F0">
                      <w:rPr>
                        <w:rFonts w:ascii="Times New Roman" w:hAnsi="Times New Roman"/>
                        <w:b/>
                        <w:bCs/>
                        <w:lang w:val="id-ID"/>
                      </w:rPr>
                      <w:t>KAPALAMADA: Jurnal Multidisipliner</w:t>
                    </w:r>
                  </w:p>
                  <w:p w14:paraId="70D79990" w14:textId="77777777" w:rsidR="00534E09" w:rsidRPr="002B27F0" w:rsidRDefault="00534E09" w:rsidP="00534E09">
                    <w:pPr>
                      <w:pStyle w:val="Header"/>
                      <w:tabs>
                        <w:tab w:val="center" w:pos="4680"/>
                        <w:tab w:val="right" w:pos="9360"/>
                      </w:tabs>
                      <w:jc w:val="center"/>
                      <w:rPr>
                        <w:rFonts w:ascii="Times New Roman" w:hAnsi="Times New Roman"/>
                        <w:i/>
                        <w:iCs/>
                        <w:sz w:val="12"/>
                        <w:szCs w:val="12"/>
                        <w:lang w:val="id-ID"/>
                      </w:rPr>
                    </w:pPr>
                  </w:p>
                  <w:p w14:paraId="1A2B29E4" w14:textId="77777777" w:rsidR="00534E09" w:rsidRPr="002B27F0" w:rsidRDefault="00534E09" w:rsidP="00534E09">
                    <w:pPr>
                      <w:pStyle w:val="Header"/>
                      <w:tabs>
                        <w:tab w:val="center" w:pos="4680"/>
                        <w:tab w:val="right" w:pos="9360"/>
                      </w:tabs>
                      <w:jc w:val="center"/>
                      <w:rPr>
                        <w:rFonts w:ascii="Times New Roman" w:hAnsi="Times New Roman"/>
                        <w:i/>
                        <w:iCs/>
                        <w:sz w:val="20"/>
                        <w:szCs w:val="20"/>
                        <w:lang w:val="id-ID"/>
                      </w:rPr>
                    </w:pPr>
                    <w:r w:rsidRPr="002B27F0">
                      <w:rPr>
                        <w:rFonts w:ascii="Times New Roman" w:hAnsi="Times New Roman"/>
                        <w:i/>
                        <w:iCs/>
                        <w:sz w:val="20"/>
                        <w:szCs w:val="20"/>
                        <w:lang w:val="id-ID"/>
                      </w:rPr>
                      <w:t>http://azramedia-indonesia.azramediaindonesia.com/index.php/kapalamada/index</w:t>
                    </w:r>
                  </w:p>
                  <w:p w14:paraId="04F2DDFB" w14:textId="73BF4FBD"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DOI: </w:t>
                    </w:r>
                    <w:hyperlink r:id="rId6" w:history="1">
                      <w:r w:rsidR="00F07138" w:rsidRPr="0009419C">
                        <w:rPr>
                          <w:rStyle w:val="Hyperlink"/>
                          <w:rFonts w:ascii="Times New Roman" w:hAnsi="Times New Roman"/>
                          <w:sz w:val="20"/>
                          <w:szCs w:val="20"/>
                          <w:lang w:val="pt-BR"/>
                        </w:rPr>
                        <w:t xml:space="preserve">https://doi.org/10.62668/kapalamada.v5i02.2523 </w:t>
                      </w:r>
                    </w:hyperlink>
                  </w:p>
                  <w:p w14:paraId="743AAAF7" w14:textId="77777777" w:rsidR="00534E09" w:rsidRPr="00534E09" w:rsidRDefault="00534E09" w:rsidP="00534E09">
                    <w:pPr>
                      <w:pStyle w:val="Header"/>
                      <w:tabs>
                        <w:tab w:val="center" w:pos="4680"/>
                        <w:tab w:val="right" w:pos="9360"/>
                      </w:tabs>
                      <w:jc w:val="center"/>
                      <w:rPr>
                        <w:rFonts w:ascii="Times New Roman" w:hAnsi="Times New Roman"/>
                        <w:color w:val="000000" w:themeColor="text1"/>
                        <w:sz w:val="20"/>
                        <w:szCs w:val="20"/>
                        <w:lang w:val="id-ID"/>
                      </w:rPr>
                    </w:pPr>
                    <w:r w:rsidRPr="00534E09">
                      <w:rPr>
                        <w:rFonts w:ascii="Times New Roman" w:hAnsi="Times New Roman"/>
                        <w:color w:val="000000" w:themeColor="text1"/>
                        <w:sz w:val="20"/>
                        <w:szCs w:val="20"/>
                        <w:lang w:val="id-ID"/>
                      </w:rPr>
                      <w:t xml:space="preserve">Email : </w:t>
                    </w:r>
                    <w:hyperlink r:id="rId7" w:history="1">
                      <w:r w:rsidRPr="00534E09">
                        <w:rPr>
                          <w:rStyle w:val="Hyperlink"/>
                          <w:rFonts w:ascii="Times New Roman" w:hAnsi="Times New Roman"/>
                          <w:color w:val="000000" w:themeColor="text1"/>
                          <w:sz w:val="20"/>
                          <w:szCs w:val="20"/>
                          <w:u w:val="none"/>
                          <w:lang w:val="id-ID"/>
                        </w:rPr>
                        <w:t>info@azramediaindonesia.com</w:t>
                      </w:r>
                    </w:hyperlink>
                  </w:p>
                  <w:p w14:paraId="09BDBC32" w14:textId="77777777" w:rsidR="00534E09" w:rsidRPr="002B27F0" w:rsidRDefault="00534E09" w:rsidP="00534E09">
                    <w:pPr>
                      <w:rPr>
                        <w:lang w:val="id-ID"/>
                      </w:rPr>
                    </w:pPr>
                  </w:p>
                </w:txbxContent>
              </v:textbox>
              <w10:wrap anchorx="margin"/>
            </v:shape>
          </w:pict>
        </mc:Fallback>
      </mc:AlternateContent>
    </w:r>
  </w:p>
  <w:p w14:paraId="398F74AB" w14:textId="2F7A86FD" w:rsidR="00534E09" w:rsidRPr="00313D66" w:rsidRDefault="00534E09" w:rsidP="00534E09">
    <w:pPr>
      <w:pStyle w:val="Header"/>
      <w:ind w:left="1843"/>
      <w:rPr>
        <w:lang w:val="id-ID"/>
      </w:rPr>
    </w:pPr>
    <w:r w:rsidRPr="00313D66">
      <w:rPr>
        <w:noProof/>
        <w:lang w:val="id-ID"/>
      </w:rPr>
      <mc:AlternateContent>
        <mc:Choice Requires="wps">
          <w:drawing>
            <wp:anchor distT="0" distB="0" distL="114300" distR="114300" simplePos="0" relativeHeight="251673600" behindDoc="1" locked="0" layoutInCell="1" allowOverlap="1" wp14:anchorId="114E0AC3" wp14:editId="1BC4CAD2">
              <wp:simplePos x="0" y="0"/>
              <wp:positionH relativeFrom="column">
                <wp:posOffset>4958715</wp:posOffset>
              </wp:positionH>
              <wp:positionV relativeFrom="paragraph">
                <wp:posOffset>487045</wp:posOffset>
              </wp:positionV>
              <wp:extent cx="996950" cy="243205"/>
              <wp:effectExtent l="0" t="0" r="12700" b="23495"/>
              <wp:wrapNone/>
              <wp:docPr id="18813722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6950" cy="243205"/>
                      </a:xfrm>
                      <a:prstGeom prst="rect">
                        <a:avLst/>
                      </a:prstGeom>
                      <a:solidFill>
                        <a:sysClr val="window" lastClr="FFFFFF"/>
                      </a:solidFill>
                      <a:ln w="25400" cap="flat" cmpd="sng" algn="ctr">
                        <a:solidFill>
                          <a:sysClr val="window" lastClr="FFFFFF"/>
                        </a:solidFill>
                        <a:prstDash val="solid"/>
                      </a:ln>
                      <a:effectLst/>
                    </wps:spPr>
                    <wps:txbx>
                      <w:txbxContent>
                        <w:p w14:paraId="4EE98462" w14:textId="77777777" w:rsidR="00534E09" w:rsidRPr="009B0810" w:rsidRDefault="00534E09" w:rsidP="00534E09">
                          <w:pPr>
                            <w:pStyle w:val="Header"/>
                            <w:tabs>
                              <w:tab w:val="center" w:pos="4680"/>
                              <w:tab w:val="right" w:pos="9360"/>
                            </w:tabs>
                            <w:jc w:val="right"/>
                            <w:rPr>
                              <w:rFonts w:ascii="Segoe UI" w:hAnsi="Segoe UI" w:cs="Segoe UI"/>
                              <w:color w:val="000000"/>
                              <w:sz w:val="14"/>
                              <w:szCs w:val="14"/>
                              <w:lang w:val="id-ID"/>
                            </w:rPr>
                          </w:pPr>
                          <w:r w:rsidRPr="009B0810">
                            <w:rPr>
                              <w:rFonts w:ascii="Segoe UI" w:hAnsi="Segoe UI" w:cs="Segoe UI"/>
                              <w:b/>
                              <w:bCs/>
                              <w:color w:val="000000"/>
                              <w:sz w:val="16"/>
                              <w:szCs w:val="16"/>
                            </w:rPr>
                            <w:t>Open Access</w:t>
                          </w:r>
                        </w:p>
                        <w:p w14:paraId="6F88829C" w14:textId="77777777" w:rsidR="00534E09" w:rsidRPr="004D3DCC" w:rsidRDefault="00534E09" w:rsidP="00534E09">
                          <w:pPr>
                            <w:jc w:val="center"/>
                            <w:rPr>
                              <w:rFonts w:ascii="Segoe UI" w:hAnsi="Segoe UI" w:cs="Segoe U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0AC3" id="Rectangle 1" o:spid="_x0000_s1031" style="position:absolute;left:0;text-align:left;margin-left:390.45pt;margin-top:38.35pt;width:78.5pt;height:19.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" fillcolor="window" strokecolor="window" strokeweight="2pt">
              <v:path arrowok="t"/>
              <v:textbox>
                <w:txbxContent>
                  <w:p w14:paraId="4EE98462" w14:textId="77777777" w:rsidR="00534E09" w:rsidRPr="009B0810" w:rsidRDefault="00534E09" w:rsidP="00534E09">
                    <w:pPr>
                      <w:pStyle w:val="Header"/>
                      <w:tabs>
                        <w:tab w:val="center" w:pos="4680"/>
                        <w:tab w:val="right" w:pos="9360"/>
                      </w:tabs>
                      <w:jc w:val="right"/>
                      <w:rPr>
                        <w:rFonts w:ascii="Segoe UI" w:hAnsi="Segoe UI" w:cs="Segoe UI"/>
                        <w:color w:val="000000"/>
                        <w:sz w:val="14"/>
                        <w:szCs w:val="14"/>
                        <w:lang w:val="id-ID"/>
                      </w:rPr>
                    </w:pPr>
                    <w:r w:rsidRPr="009B0810">
                      <w:rPr>
                        <w:rFonts w:ascii="Segoe UI" w:hAnsi="Segoe UI" w:cs="Segoe UI"/>
                        <w:b/>
                        <w:bCs/>
                        <w:color w:val="000000"/>
                        <w:sz w:val="16"/>
                        <w:szCs w:val="16"/>
                      </w:rPr>
                      <w:t>Open Access</w:t>
                    </w:r>
                  </w:p>
                  <w:p w14:paraId="6F88829C" w14:textId="77777777" w:rsidR="00534E09" w:rsidRPr="004D3DCC" w:rsidRDefault="00534E09" w:rsidP="00534E09">
                    <w:pPr>
                      <w:jc w:val="center"/>
                      <w:rPr>
                        <w:rFonts w:ascii="Segoe UI" w:hAnsi="Segoe UI" w:cs="Segoe UI"/>
                        <w:sz w:val="16"/>
                        <w:szCs w:val="16"/>
                      </w:rPr>
                    </w:pPr>
                  </w:p>
                </w:txbxContent>
              </v:textbox>
            </v:rect>
          </w:pict>
        </mc:Fallback>
      </mc:AlternateContent>
    </w:r>
  </w:p>
  <w:p w14:paraId="4F7BA54D" w14:textId="77777777" w:rsidR="00534E09" w:rsidRPr="00906E32" w:rsidRDefault="00534E09" w:rsidP="00534E09">
    <w:pPr>
      <w:pStyle w:val="Header"/>
    </w:pPr>
  </w:p>
  <w:p w14:paraId="6A295E96" w14:textId="0A99658A" w:rsidR="00FA35F3" w:rsidRPr="00534E09" w:rsidRDefault="00534E09" w:rsidP="00534E09">
    <w:pPr>
      <w:pStyle w:val="Header"/>
    </w:pPr>
    <w:r w:rsidRPr="00313D66">
      <w:rPr>
        <w:noProof/>
        <w:lang w:val="id-ID"/>
      </w:rPr>
      <mc:AlternateContent>
        <mc:Choice Requires="wps">
          <w:drawing>
            <wp:anchor distT="0" distB="0" distL="114300" distR="114300" simplePos="0" relativeHeight="251675648" behindDoc="0" locked="0" layoutInCell="1" allowOverlap="1" wp14:anchorId="3A6BEF26" wp14:editId="0DCCBE9E">
              <wp:simplePos x="0" y="0"/>
              <wp:positionH relativeFrom="column">
                <wp:posOffset>97790</wp:posOffset>
              </wp:positionH>
              <wp:positionV relativeFrom="paragraph">
                <wp:posOffset>341630</wp:posOffset>
              </wp:positionV>
              <wp:extent cx="5749925" cy="26670"/>
              <wp:effectExtent l="38100" t="38100" r="60325" b="87630"/>
              <wp:wrapNone/>
              <wp:docPr id="212387191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9925" cy="2667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85AA30F" id="Straight Connector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pt,26.9pt" to="46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" strokecolor="windowText" strokeweight="2pt">
              <v:shadow on="t" color="black" opacity="24903f" origin=",.5" offset="0,.55556mm"/>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56DB" w14:textId="3DDD2F70" w:rsidR="00FA35F3" w:rsidRDefault="003A04DD" w:rsidP="00850AB3">
    <w:pPr>
      <w:pBdr>
        <w:top w:val="nil"/>
        <w:left w:val="nil"/>
        <w:bottom w:val="nil"/>
        <w:right w:val="nil"/>
        <w:between w:val="nil"/>
      </w:pBdr>
      <w:tabs>
        <w:tab w:val="right" w:pos="9050"/>
      </w:tabs>
      <w:spacing w:after="0" w:line="240" w:lineRule="auto"/>
      <w:ind w:left="142"/>
      <w:rPr>
        <w:rFonts w:cs="Calibri"/>
        <w:color w:val="000000"/>
      </w:rPr>
    </w:pPr>
    <w:r>
      <w:rPr>
        <w:noProof/>
      </w:rPr>
      <mc:AlternateContent>
        <mc:Choice Requires="wps">
          <w:drawing>
            <wp:anchor distT="0" distB="0" distL="0" distR="0" simplePos="0" relativeHeight="251668480" behindDoc="1" locked="0" layoutInCell="1" hidden="0" allowOverlap="1" wp14:anchorId="6A5AA1C9" wp14:editId="7B8F6F07">
              <wp:simplePos x="0" y="0"/>
              <wp:positionH relativeFrom="column">
                <wp:posOffset>3345628</wp:posOffset>
              </wp:positionH>
              <wp:positionV relativeFrom="paragraph">
                <wp:posOffset>44637</wp:posOffset>
              </wp:positionV>
              <wp:extent cx="2741631" cy="225910"/>
              <wp:effectExtent l="0" t="0" r="1905" b="3175"/>
              <wp:wrapNone/>
              <wp:docPr id="19" name="Rectangle 19"/>
              <wp:cNvGraphicFramePr/>
              <a:graphic xmlns:a="http://schemas.openxmlformats.org/drawingml/2006/main">
                <a:graphicData uri="http://schemas.microsoft.com/office/word/2010/wordprocessingShape">
                  <wps:wsp>
                    <wps:cNvSpPr/>
                    <wps:spPr>
                      <a:xfrm>
                        <a:off x="0" y="0"/>
                        <a:ext cx="2741631" cy="225910"/>
                      </a:xfrm>
                      <a:prstGeom prst="rect">
                        <a:avLst/>
                      </a:prstGeom>
                      <a:solidFill>
                        <a:srgbClr val="FFFFFF"/>
                      </a:solidFill>
                      <a:ln>
                        <a:noFill/>
                      </a:ln>
                    </wps:spPr>
                    <wps:txbx>
                      <w:txbxContent>
                        <w:p w14:paraId="65522ECD" w14:textId="78F3B882" w:rsidR="00DC7C2E" w:rsidRPr="004059DC" w:rsidRDefault="00DC7C2E" w:rsidP="00DC7C2E">
                          <w:pPr>
                            <w:pStyle w:val="Header"/>
                            <w:tabs>
                              <w:tab w:val="center" w:pos="4680"/>
                              <w:tab w:val="right" w:pos="9360"/>
                            </w:tabs>
                            <w:ind w:left="-142"/>
                            <w:jc w:val="right"/>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DC10D8">
                            <w:rPr>
                              <w:rFonts w:ascii="Times New Roman" w:hAnsi="Times New Roman"/>
                              <w:sz w:val="18"/>
                              <w:szCs w:val="18"/>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900768">
                            <w:rPr>
                              <w:rFonts w:ascii="Times New Roman" w:hAnsi="Times New Roman"/>
                              <w:sz w:val="18"/>
                              <w:szCs w:val="18"/>
                            </w:rPr>
                            <w:t>2</w:t>
                          </w:r>
                          <w:r w:rsidRPr="009B0810">
                            <w:rPr>
                              <w:rFonts w:ascii="Times New Roman" w:hAnsi="Times New Roman"/>
                              <w:sz w:val="18"/>
                              <w:szCs w:val="18"/>
                              <w:lang w:val="id-ID"/>
                            </w:rPr>
                            <w:t>) 20</w:t>
                          </w:r>
                          <w:r>
                            <w:rPr>
                              <w:rFonts w:ascii="Times New Roman" w:hAnsi="Times New Roman"/>
                              <w:sz w:val="18"/>
                              <w:szCs w:val="18"/>
                              <w:lang w:val="id-ID"/>
                            </w:rPr>
                            <w:t>2</w:t>
                          </w:r>
                          <w:r w:rsidR="00DC10D8">
                            <w:rPr>
                              <w:rFonts w:ascii="Times New Roman" w:hAnsi="Times New Roman"/>
                              <w:sz w:val="18"/>
                              <w:szCs w:val="18"/>
                            </w:rPr>
                            <w:t>6</w:t>
                          </w:r>
                          <w:r w:rsidRPr="004059DC">
                            <w:rPr>
                              <w:rFonts w:ascii="Times New Roman" w:hAnsi="Times New Roman"/>
                              <w:sz w:val="18"/>
                              <w:szCs w:val="18"/>
                              <w:lang w:val="pt-BR"/>
                            </w:rPr>
                            <w:t xml:space="preserve"> </w:t>
                          </w:r>
                          <w:r w:rsidR="004A4564" w:rsidRPr="009B0810">
                            <w:rPr>
                              <w:rFonts w:ascii="Times New Roman" w:hAnsi="Times New Roman"/>
                              <w:sz w:val="18"/>
                              <w:szCs w:val="18"/>
                              <w:lang w:val="id-ID"/>
                            </w:rPr>
                            <w:t xml:space="preserve">Pp </w:t>
                          </w:r>
                          <w:r w:rsidR="00D5409B">
                            <w:rPr>
                              <w:rFonts w:ascii="Times New Roman" w:hAnsi="Times New Roman"/>
                              <w:sz w:val="18"/>
                              <w:szCs w:val="18"/>
                              <w:lang w:val="pt-BR"/>
                            </w:rPr>
                            <w:t>491-506</w:t>
                          </w:r>
                        </w:p>
                        <w:p w14:paraId="411FE0C4" w14:textId="323B1A71" w:rsidR="00FA35F3" w:rsidRPr="00534E09" w:rsidRDefault="00FA35F3" w:rsidP="00DC7C2E">
                          <w:pPr>
                            <w:pStyle w:val="Header"/>
                            <w:tabs>
                              <w:tab w:val="center" w:pos="4680"/>
                              <w:tab w:val="right" w:pos="9360"/>
                            </w:tabs>
                            <w:ind w:left="-142"/>
                            <w:jc w:val="right"/>
                            <w:rPr>
                              <w:lang w:val="pt-BR"/>
                            </w:rPr>
                          </w:pPr>
                        </w:p>
                      </w:txbxContent>
                    </wps:txbx>
                    <wps:bodyPr spcFirstLastPara="1" wrap="square" lIns="92075" tIns="46350" rIns="92075" bIns="46350" anchor="t" anchorCtr="0">
                      <a:noAutofit/>
                    </wps:bodyPr>
                  </wps:wsp>
                </a:graphicData>
              </a:graphic>
              <wp14:sizeRelH relativeFrom="margin">
                <wp14:pctWidth>0</wp14:pctWidth>
              </wp14:sizeRelH>
              <wp14:sizeRelV relativeFrom="margin">
                <wp14:pctHeight>0</wp14:pctHeight>
              </wp14:sizeRelV>
            </wp:anchor>
          </w:drawing>
        </mc:Choice>
        <mc:Fallback>
          <w:pict>
            <v:rect w14:anchorId="6A5AA1C9" id="Rectangle 19" o:spid="_x0000_s1032" style="position:absolute;left:0;text-align:left;margin-left:263.45pt;margin-top:3.5pt;width:215.9pt;height:17.8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" stroked="f">
              <v:textbox inset="7.25pt,1.2875mm,7.25pt,1.2875mm">
                <w:txbxContent>
                  <w:p w14:paraId="65522ECD" w14:textId="78F3B882" w:rsidR="00DC7C2E" w:rsidRPr="004059DC" w:rsidRDefault="00DC7C2E" w:rsidP="00DC7C2E">
                    <w:pPr>
                      <w:pStyle w:val="Header"/>
                      <w:tabs>
                        <w:tab w:val="center" w:pos="4680"/>
                        <w:tab w:val="right" w:pos="9360"/>
                      </w:tabs>
                      <w:ind w:left="-142"/>
                      <w:jc w:val="right"/>
                      <w:rPr>
                        <w:lang w:val="pt-BR"/>
                      </w:rPr>
                    </w:pPr>
                    <w:r w:rsidRPr="004059DC">
                      <w:rPr>
                        <w:rFonts w:ascii="Times New Roman" w:hAnsi="Times New Roman"/>
                        <w:sz w:val="18"/>
                        <w:szCs w:val="18"/>
                        <w:lang w:val="pt-BR"/>
                      </w:rPr>
                      <w:t xml:space="preserve">KAPALAMADA: </w:t>
                    </w:r>
                    <w:r w:rsidRPr="009B0810">
                      <w:rPr>
                        <w:rFonts w:ascii="Times New Roman" w:hAnsi="Times New Roman"/>
                        <w:sz w:val="18"/>
                        <w:szCs w:val="18"/>
                        <w:lang w:val="id-ID"/>
                      </w:rPr>
                      <w:t xml:space="preserve">Volume </w:t>
                    </w:r>
                    <w:r w:rsidR="00DC10D8">
                      <w:rPr>
                        <w:rFonts w:ascii="Times New Roman" w:hAnsi="Times New Roman"/>
                        <w:sz w:val="18"/>
                        <w:szCs w:val="18"/>
                      </w:rPr>
                      <w:t>5</w:t>
                    </w:r>
                    <w:r w:rsidRPr="009B0810">
                      <w:rPr>
                        <w:rFonts w:ascii="Times New Roman" w:hAnsi="Times New Roman"/>
                        <w:sz w:val="18"/>
                        <w:szCs w:val="18"/>
                        <w:lang w:val="id-ID"/>
                      </w:rPr>
                      <w:t xml:space="preserve"> (No </w:t>
                    </w:r>
                    <w:r>
                      <w:rPr>
                        <w:rFonts w:ascii="Times New Roman" w:hAnsi="Times New Roman"/>
                        <w:sz w:val="18"/>
                        <w:szCs w:val="18"/>
                        <w:lang w:val="id-ID"/>
                      </w:rPr>
                      <w:t>0</w:t>
                    </w:r>
                    <w:r w:rsidR="00900768">
                      <w:rPr>
                        <w:rFonts w:ascii="Times New Roman" w:hAnsi="Times New Roman"/>
                        <w:sz w:val="18"/>
                        <w:szCs w:val="18"/>
                      </w:rPr>
                      <w:t>2</w:t>
                    </w:r>
                    <w:r w:rsidRPr="009B0810">
                      <w:rPr>
                        <w:rFonts w:ascii="Times New Roman" w:hAnsi="Times New Roman"/>
                        <w:sz w:val="18"/>
                        <w:szCs w:val="18"/>
                        <w:lang w:val="id-ID"/>
                      </w:rPr>
                      <w:t>) 20</w:t>
                    </w:r>
                    <w:r>
                      <w:rPr>
                        <w:rFonts w:ascii="Times New Roman" w:hAnsi="Times New Roman"/>
                        <w:sz w:val="18"/>
                        <w:szCs w:val="18"/>
                        <w:lang w:val="id-ID"/>
                      </w:rPr>
                      <w:t>2</w:t>
                    </w:r>
                    <w:r w:rsidR="00DC10D8">
                      <w:rPr>
                        <w:rFonts w:ascii="Times New Roman" w:hAnsi="Times New Roman"/>
                        <w:sz w:val="18"/>
                        <w:szCs w:val="18"/>
                      </w:rPr>
                      <w:t>6</w:t>
                    </w:r>
                    <w:r w:rsidRPr="004059DC">
                      <w:rPr>
                        <w:rFonts w:ascii="Times New Roman" w:hAnsi="Times New Roman"/>
                        <w:sz w:val="18"/>
                        <w:szCs w:val="18"/>
                        <w:lang w:val="pt-BR"/>
                      </w:rPr>
                      <w:t xml:space="preserve"> </w:t>
                    </w:r>
                    <w:r w:rsidR="004A4564" w:rsidRPr="009B0810">
                      <w:rPr>
                        <w:rFonts w:ascii="Times New Roman" w:hAnsi="Times New Roman"/>
                        <w:sz w:val="18"/>
                        <w:szCs w:val="18"/>
                        <w:lang w:val="id-ID"/>
                      </w:rPr>
                      <w:t xml:space="preserve">Pp </w:t>
                    </w:r>
                    <w:r w:rsidR="00D5409B">
                      <w:rPr>
                        <w:rFonts w:ascii="Times New Roman" w:hAnsi="Times New Roman"/>
                        <w:sz w:val="18"/>
                        <w:szCs w:val="18"/>
                        <w:lang w:val="pt-BR"/>
                      </w:rPr>
                      <w:t>491-506</w:t>
                    </w:r>
                  </w:p>
                  <w:p w14:paraId="411FE0C4" w14:textId="323B1A71" w:rsidR="00FA35F3" w:rsidRPr="00534E09" w:rsidRDefault="00FA35F3" w:rsidP="00DC7C2E">
                    <w:pPr>
                      <w:pStyle w:val="Header"/>
                      <w:tabs>
                        <w:tab w:val="center" w:pos="4680"/>
                        <w:tab w:val="right" w:pos="9360"/>
                      </w:tabs>
                      <w:ind w:left="-142"/>
                      <w:jc w:val="right"/>
                      <w:rPr>
                        <w:lang w:val="pt-BR"/>
                      </w:rPr>
                    </w:pPr>
                  </w:p>
                </w:txbxContent>
              </v:textbox>
            </v:rect>
          </w:pict>
        </mc:Fallback>
      </mc:AlternateContent>
    </w:r>
    <w:r w:rsidR="00AB74A1">
      <w:rPr>
        <w:noProof/>
      </w:rPr>
      <mc:AlternateContent>
        <mc:Choice Requires="wps">
          <w:drawing>
            <wp:anchor distT="0" distB="0" distL="0" distR="0" simplePos="0" relativeHeight="251680768" behindDoc="1" locked="0" layoutInCell="1" hidden="0" allowOverlap="1" wp14:anchorId="49447E58" wp14:editId="041211D2">
              <wp:simplePos x="0" y="0"/>
              <wp:positionH relativeFrom="column">
                <wp:posOffset>0</wp:posOffset>
              </wp:positionH>
              <wp:positionV relativeFrom="paragraph">
                <wp:posOffset>-635</wp:posOffset>
              </wp:positionV>
              <wp:extent cx="2214245" cy="246380"/>
              <wp:effectExtent l="0" t="0" r="0" b="0"/>
              <wp:wrapNone/>
              <wp:docPr id="1" name="Rectangle 1"/>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37DD62D2" w14:textId="1F7C7EA0" w:rsidR="00AB74A1" w:rsidRPr="0026032C" w:rsidRDefault="00D5409B" w:rsidP="00D5409B">
                          <w:pPr>
                            <w:spacing w:after="0" w:line="240" w:lineRule="auto"/>
                            <w:textDirection w:val="btLr"/>
                            <w:rPr>
                              <w:bCs/>
                              <w:sz w:val="18"/>
                              <w:szCs w:val="18"/>
                            </w:rPr>
                          </w:pPr>
                          <w:r w:rsidRPr="00D5409B">
                            <w:rPr>
                              <w:rFonts w:ascii="Times New Roman" w:eastAsia="Times New Roman" w:hAnsi="Times New Roman"/>
                              <w:bCs/>
                              <w:sz w:val="18"/>
                              <w:szCs w:val="18"/>
                            </w:rPr>
                            <w:t>Arya Nanda Karyono</w:t>
                          </w:r>
                        </w:p>
                      </w:txbxContent>
                    </wps:txbx>
                    <wps:bodyPr spcFirstLastPara="1" wrap="square" lIns="92075" tIns="46350" rIns="92075" bIns="46350" anchor="t" anchorCtr="0">
                      <a:noAutofit/>
                    </wps:bodyPr>
                  </wps:wsp>
                </a:graphicData>
              </a:graphic>
            </wp:anchor>
          </w:drawing>
        </mc:Choice>
        <mc:Fallback>
          <w:pict>
            <v:rect w14:anchorId="49447E58" id="_x0000_s1033" style="position:absolute;left:0;text-align:left;margin-left:0;margin-top:-.05pt;width:174.35pt;height:19.4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" stroked="f">
              <v:textbox inset="7.25pt,1.2875mm,7.25pt,1.2875mm">
                <w:txbxContent>
                  <w:p w14:paraId="37DD62D2" w14:textId="1F7C7EA0" w:rsidR="00AB74A1" w:rsidRPr="0026032C" w:rsidRDefault="00D5409B" w:rsidP="00D5409B">
                    <w:pPr>
                      <w:spacing w:after="0" w:line="240" w:lineRule="auto"/>
                      <w:textDirection w:val="btLr"/>
                      <w:rPr>
                        <w:bCs/>
                        <w:sz w:val="18"/>
                        <w:szCs w:val="18"/>
                      </w:rPr>
                    </w:pPr>
                    <w:r w:rsidRPr="00D5409B">
                      <w:rPr>
                        <w:rFonts w:ascii="Times New Roman" w:eastAsia="Times New Roman" w:hAnsi="Times New Roman"/>
                        <w:bCs/>
                        <w:sz w:val="18"/>
                        <w:szCs w:val="18"/>
                      </w:rPr>
                      <w:t>Arya Nanda Karyono</w:t>
                    </w:r>
                  </w:p>
                </w:txbxContent>
              </v:textbox>
            </v:rect>
          </w:pict>
        </mc:Fallback>
      </mc:AlternateContent>
    </w:r>
    <w:r w:rsidR="00850ED9">
      <w:rPr>
        <w:noProof/>
      </w:rPr>
      <mc:AlternateContent>
        <mc:Choice Requires="wps">
          <w:drawing>
            <wp:anchor distT="0" distB="0" distL="0" distR="0" simplePos="0" relativeHeight="251669504" behindDoc="1" locked="0" layoutInCell="1" hidden="0" allowOverlap="1" wp14:anchorId="69116BDE" wp14:editId="5C641F94">
              <wp:simplePos x="0" y="0"/>
              <wp:positionH relativeFrom="column">
                <wp:posOffset>-139699</wp:posOffset>
              </wp:positionH>
              <wp:positionV relativeFrom="paragraph">
                <wp:posOffset>50800</wp:posOffset>
              </wp:positionV>
              <wp:extent cx="2214245" cy="246380"/>
              <wp:effectExtent l="0" t="0" r="0" b="0"/>
              <wp:wrapNone/>
              <wp:docPr id="24" name="Rectangle 24"/>
              <wp:cNvGraphicFramePr/>
              <a:graphic xmlns:a="http://schemas.openxmlformats.org/drawingml/2006/main">
                <a:graphicData uri="http://schemas.microsoft.com/office/word/2010/wordprocessingShape">
                  <wps:wsp>
                    <wps:cNvSpPr/>
                    <wps:spPr>
                      <a:xfrm>
                        <a:off x="4243640" y="3661573"/>
                        <a:ext cx="2204720" cy="236855"/>
                      </a:xfrm>
                      <a:prstGeom prst="rect">
                        <a:avLst/>
                      </a:prstGeom>
                      <a:solidFill>
                        <a:srgbClr val="FFFFFF"/>
                      </a:solidFill>
                      <a:ln>
                        <a:noFill/>
                      </a:ln>
                    </wps:spPr>
                    <wps:txbx>
                      <w:txbxContent>
                        <w:p w14:paraId="6C9B809B" w14:textId="6765A88D" w:rsidR="00FA35F3" w:rsidRPr="00155F48" w:rsidRDefault="00DC7C2E" w:rsidP="00E05CCA">
                          <w:pPr>
                            <w:spacing w:after="0" w:line="240" w:lineRule="auto"/>
                            <w:jc w:val="both"/>
                            <w:textDirection w:val="btLr"/>
                            <w:rPr>
                              <w:rFonts w:ascii="Times New Roman" w:hAnsi="Times New Roman"/>
                              <w:bCs/>
                              <w:color w:val="FFFFFF" w:themeColor="background1"/>
                              <w:sz w:val="18"/>
                              <w:szCs w:val="18"/>
                            </w:rPr>
                          </w:pPr>
                          <w:r w:rsidRPr="00155F48">
                            <w:rPr>
                              <w:rFonts w:ascii="Times New Roman" w:eastAsia="Times New Roman" w:hAnsi="Times New Roman"/>
                              <w:bCs/>
                              <w:color w:val="FFFFFF" w:themeColor="background1"/>
                              <w:sz w:val="18"/>
                              <w:szCs w:val="18"/>
                              <w:lang w:val="pt-BR"/>
                            </w:rPr>
                            <w:t>Suci</w:t>
                          </w:r>
                        </w:p>
                      </w:txbxContent>
                    </wps:txbx>
                    <wps:bodyPr spcFirstLastPara="1" wrap="square" lIns="92075" tIns="46350" rIns="92075" bIns="46350" anchor="t" anchorCtr="0">
                      <a:noAutofit/>
                    </wps:bodyPr>
                  </wps:wsp>
                </a:graphicData>
              </a:graphic>
            </wp:anchor>
          </w:drawing>
        </mc:Choice>
        <mc:Fallback>
          <w:pict>
            <v:rect w14:anchorId="69116BDE" id="Rectangle 24" o:spid="_x0000_s1034" style="position:absolute;left:0;text-align:left;margin-left:-11pt;margin-top:4pt;width:174.35pt;height:19.4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" stroked="f">
              <v:textbox inset="7.25pt,1.2875mm,7.25pt,1.2875mm">
                <w:txbxContent>
                  <w:p w14:paraId="6C9B809B" w14:textId="6765A88D" w:rsidR="00FA35F3" w:rsidRPr="00155F48" w:rsidRDefault="00DC7C2E" w:rsidP="00E05CCA">
                    <w:pPr>
                      <w:spacing w:after="0" w:line="240" w:lineRule="auto"/>
                      <w:jc w:val="both"/>
                      <w:textDirection w:val="btLr"/>
                      <w:rPr>
                        <w:rFonts w:ascii="Times New Roman" w:hAnsi="Times New Roman"/>
                        <w:bCs/>
                        <w:color w:val="FFFFFF" w:themeColor="background1"/>
                        <w:sz w:val="18"/>
                        <w:szCs w:val="18"/>
                      </w:rPr>
                    </w:pPr>
                    <w:r w:rsidRPr="00155F48">
                      <w:rPr>
                        <w:rFonts w:ascii="Times New Roman" w:eastAsia="Times New Roman" w:hAnsi="Times New Roman"/>
                        <w:bCs/>
                        <w:color w:val="FFFFFF" w:themeColor="background1"/>
                        <w:sz w:val="18"/>
                        <w:szCs w:val="18"/>
                        <w:lang w:val="pt-BR"/>
                      </w:rPr>
                      <w:t>Suci</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AFCCBB"/>
    <w:multiLevelType w:val="singleLevel"/>
    <w:tmpl w:val="B1AFCCBB"/>
    <w:lvl w:ilvl="0">
      <w:start w:val="1"/>
      <w:numFmt w:val="lowerLetter"/>
      <w:lvlText w:val="%1."/>
      <w:lvlJc w:val="left"/>
      <w:pPr>
        <w:tabs>
          <w:tab w:val="left" w:pos="425"/>
        </w:tabs>
        <w:ind w:left="425" w:hanging="425"/>
      </w:pPr>
      <w:rPr>
        <w:rFonts w:hint="default"/>
      </w:rPr>
    </w:lvl>
  </w:abstractNum>
  <w:abstractNum w:abstractNumId="1" w15:restartNumberingAfterBreak="0">
    <w:nsid w:val="00000022"/>
    <w:multiLevelType w:val="hybridMultilevel"/>
    <w:tmpl w:val="32E62C16"/>
    <w:lvl w:ilvl="0" w:tplc="BBCACBCC">
      <w:start w:val="1"/>
      <w:numFmt w:val="decimal"/>
      <w:lvlText w:val="%1."/>
      <w:lvlJc w:val="left"/>
      <w:pPr>
        <w:ind w:left="1004" w:hanging="360"/>
      </w:pPr>
      <w:rPr>
        <w:b w:val="0"/>
        <w:bCs w:val="0"/>
        <w:i/>
        <w:i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2D126B8"/>
    <w:multiLevelType w:val="multilevel"/>
    <w:tmpl w:val="02D126B8"/>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3" w15:restartNumberingAfterBreak="0">
    <w:nsid w:val="03550A26"/>
    <w:multiLevelType w:val="multilevel"/>
    <w:tmpl w:val="E76A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F5290"/>
    <w:multiLevelType w:val="hybridMultilevel"/>
    <w:tmpl w:val="1EF277EC"/>
    <w:lvl w:ilvl="0" w:tplc="08D2CB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C136F8"/>
    <w:multiLevelType w:val="hybridMultilevel"/>
    <w:tmpl w:val="46BE4726"/>
    <w:lvl w:ilvl="0" w:tplc="FBC69E8E">
      <w:start w:val="1"/>
      <w:numFmt w:val="decimal"/>
      <w:pStyle w:val="Heading21"/>
      <w:lvlText w:val="2.%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05F95833"/>
    <w:multiLevelType w:val="hybridMultilevel"/>
    <w:tmpl w:val="8EEC59BC"/>
    <w:lvl w:ilvl="0" w:tplc="04210019">
      <w:start w:val="1"/>
      <w:numFmt w:val="lowerLetter"/>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8E9767C"/>
    <w:multiLevelType w:val="multilevel"/>
    <w:tmpl w:val="08E976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744C75"/>
    <w:multiLevelType w:val="multilevel"/>
    <w:tmpl w:val="F4F4C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5CA18F8"/>
    <w:multiLevelType w:val="multilevel"/>
    <w:tmpl w:val="21DE9C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89119CB"/>
    <w:multiLevelType w:val="multilevel"/>
    <w:tmpl w:val="0E3E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16710"/>
    <w:multiLevelType w:val="hybridMultilevel"/>
    <w:tmpl w:val="E9760452"/>
    <w:lvl w:ilvl="0" w:tplc="122C8798">
      <w:start w:val="1"/>
      <w:numFmt w:val="decimal"/>
      <w:lvlText w:val="%1."/>
      <w:lvlJc w:val="left"/>
      <w:pPr>
        <w:ind w:left="1353" w:hanging="360"/>
      </w:pPr>
      <w:rPr>
        <w:rFonts w:hint="default"/>
        <w:b w:val="0"/>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15:restartNumberingAfterBreak="0">
    <w:nsid w:val="1952234C"/>
    <w:multiLevelType w:val="multilevel"/>
    <w:tmpl w:val="CC22CA76"/>
    <w:lvl w:ilvl="0">
      <w:start w:val="1"/>
      <w:numFmt w:val="bullet"/>
      <w:lvlText w:val=""/>
      <w:lvlJc w:val="left"/>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D41F4"/>
    <w:multiLevelType w:val="hybridMultilevel"/>
    <w:tmpl w:val="BB6E127A"/>
    <w:lvl w:ilvl="0" w:tplc="CD8AB426">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7328E8"/>
    <w:multiLevelType w:val="hybridMultilevel"/>
    <w:tmpl w:val="9DBA8E84"/>
    <w:lvl w:ilvl="0" w:tplc="C8888906">
      <w:start w:val="1"/>
      <w:numFmt w:val="decimal"/>
      <w:lvlText w:val="%1."/>
      <w:lvlJc w:val="left"/>
      <w:pPr>
        <w:ind w:left="720" w:hanging="360"/>
      </w:pPr>
      <w:rPr>
        <w:rFonts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AD563E4"/>
    <w:multiLevelType w:val="hybridMultilevel"/>
    <w:tmpl w:val="B80C4AD0"/>
    <w:lvl w:ilvl="0" w:tplc="21A66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1375E"/>
    <w:multiLevelType w:val="multilevel"/>
    <w:tmpl w:val="2BD137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6631A4"/>
    <w:multiLevelType w:val="multilevel"/>
    <w:tmpl w:val="330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E04C8A"/>
    <w:multiLevelType w:val="multilevel"/>
    <w:tmpl w:val="1320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B4E1E"/>
    <w:multiLevelType w:val="hybridMultilevel"/>
    <w:tmpl w:val="321A5FB6"/>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57D41B3"/>
    <w:multiLevelType w:val="multilevel"/>
    <w:tmpl w:val="B40A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D2343C"/>
    <w:multiLevelType w:val="hybridMultilevel"/>
    <w:tmpl w:val="C1AA2E82"/>
    <w:lvl w:ilvl="0" w:tplc="8F788DBE">
      <w:start w:val="1"/>
      <w:numFmt w:val="decimal"/>
      <w:lvlText w:val="(%1)."/>
      <w:lvlJc w:val="left"/>
      <w:rPr>
        <w:rFonts w:ascii="Times New Roman" w:eastAsiaTheme="minorEastAsia" w:hAnsi="Times New Roman" w:cs="Times New Roman" w:hint="default"/>
        <w:i w:val="0"/>
        <w:iCs/>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abstractNum w:abstractNumId="22" w15:restartNumberingAfterBreak="0">
    <w:nsid w:val="3CF65874"/>
    <w:multiLevelType w:val="hybridMultilevel"/>
    <w:tmpl w:val="4D2C0578"/>
    <w:lvl w:ilvl="0" w:tplc="0409000F">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2F342B"/>
    <w:multiLevelType w:val="hybridMultilevel"/>
    <w:tmpl w:val="1270D3E0"/>
    <w:lvl w:ilvl="0" w:tplc="FBA0EF98">
      <w:start w:val="1"/>
      <w:numFmt w:val="decimal"/>
      <w:lvlText w:val="2.%1."/>
      <w:lvlJc w:val="left"/>
      <w:pPr>
        <w:ind w:left="720" w:hanging="360"/>
      </w:pPr>
      <w:rPr>
        <w:rFonts w:hint="default"/>
        <w:i w:val="0"/>
      </w:rPr>
    </w:lvl>
    <w:lvl w:ilvl="1" w:tplc="FAECD580">
      <w:start w:val="1"/>
      <w:numFmt w:val="lowerLetter"/>
      <w:lvlText w:val="%2."/>
      <w:lvlJc w:val="left"/>
      <w:pPr>
        <w:ind w:left="928" w:hanging="360"/>
      </w:pPr>
      <w:rPr>
        <w:rFonts w:hint="default"/>
        <w:i w:val="0"/>
      </w:rPr>
    </w:lvl>
    <w:lvl w:ilvl="2" w:tplc="EEBC3D04">
      <w:start w:val="1"/>
      <w:numFmt w:val="decimal"/>
      <w:lvlText w:val="%3."/>
      <w:lvlJc w:val="left"/>
      <w:pPr>
        <w:ind w:left="2700" w:hanging="360"/>
      </w:pPr>
      <w:rPr>
        <w:rFonts w:hint="default"/>
        <w:i w:val="0"/>
        <w:i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3849C3"/>
    <w:multiLevelType w:val="multilevel"/>
    <w:tmpl w:val="413849C3"/>
    <w:lvl w:ilvl="0">
      <w:start w:val="1"/>
      <w:numFmt w:val="decimal"/>
      <w:lvlText w:val="%1."/>
      <w:lvlJc w:val="left"/>
      <w:pPr>
        <w:ind w:left="1146" w:hanging="360"/>
      </w:pPr>
    </w:lvl>
    <w:lvl w:ilvl="1">
      <w:start w:val="1"/>
      <w:numFmt w:val="decimal"/>
      <w:lvlText w:val="1.%2."/>
      <w:lvlJc w:val="center"/>
      <w:pPr>
        <w:ind w:left="1353"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86" w:hanging="1800"/>
      </w:pPr>
      <w:rPr>
        <w:rFonts w:hint="default"/>
      </w:rPr>
    </w:lvl>
  </w:abstractNum>
  <w:abstractNum w:abstractNumId="25" w15:restartNumberingAfterBreak="0">
    <w:nsid w:val="428B228C"/>
    <w:multiLevelType w:val="hybridMultilevel"/>
    <w:tmpl w:val="271CE444"/>
    <w:lvl w:ilvl="0" w:tplc="BE426424">
      <w:start w:val="1"/>
      <w:numFmt w:val="decimal"/>
      <w:pStyle w:val="prosedurkerja"/>
      <w:lvlText w:val="2.5.%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79481B"/>
    <w:multiLevelType w:val="hybridMultilevel"/>
    <w:tmpl w:val="E7F4001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44F23104"/>
    <w:multiLevelType w:val="multilevel"/>
    <w:tmpl w:val="814EF4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D74596"/>
    <w:multiLevelType w:val="multilevel"/>
    <w:tmpl w:val="4BD745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C2976E0"/>
    <w:multiLevelType w:val="multilevel"/>
    <w:tmpl w:val="70389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E4C7F0E"/>
    <w:multiLevelType w:val="hybridMultilevel"/>
    <w:tmpl w:val="AABC8F72"/>
    <w:lvl w:ilvl="0" w:tplc="6FC0953A">
      <w:start w:val="1"/>
      <w:numFmt w:val="decimal"/>
      <w:lvlText w:val="%1."/>
      <w:lvlJc w:val="left"/>
      <w:pPr>
        <w:ind w:left="1494" w:hanging="360"/>
      </w:pPr>
      <w:rPr>
        <w:rFonts w:hint="default"/>
        <w:b w:val="0"/>
        <w:bCs w:val="0"/>
        <w:i w:val="0"/>
        <w:iCs w:val="0"/>
      </w:r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1" w15:restartNumberingAfterBreak="0">
    <w:nsid w:val="4EE200C5"/>
    <w:multiLevelType w:val="hybridMultilevel"/>
    <w:tmpl w:val="321A5F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383B84"/>
    <w:multiLevelType w:val="hybridMultilevel"/>
    <w:tmpl w:val="C47C6E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4A5087C"/>
    <w:multiLevelType w:val="hybridMultilevel"/>
    <w:tmpl w:val="D0B08DE8"/>
    <w:lvl w:ilvl="0" w:tplc="68FCEBC8">
      <w:start w:val="1"/>
      <w:numFmt w:val="decimal"/>
      <w:pStyle w:val="subbabtujuan"/>
      <w:lvlText w:val="2.3.%1"/>
      <w:lvlJc w:val="center"/>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637950"/>
    <w:multiLevelType w:val="hybridMultilevel"/>
    <w:tmpl w:val="FF82C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922E11"/>
    <w:multiLevelType w:val="multilevel"/>
    <w:tmpl w:val="07B6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A36673"/>
    <w:multiLevelType w:val="hybridMultilevel"/>
    <w:tmpl w:val="481CD826"/>
    <w:lvl w:ilvl="0" w:tplc="BF4E8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FD0D9C"/>
    <w:multiLevelType w:val="multilevel"/>
    <w:tmpl w:val="21F6369C"/>
    <w:lvl w:ilvl="0">
      <w:start w:val="1"/>
      <w:numFmt w:val="decimal"/>
      <w:lvlText w:val="%1."/>
      <w:lvlJc w:val="left"/>
      <w:pPr>
        <w:ind w:left="720" w:hanging="360"/>
      </w:pPr>
      <w:rPr>
        <w:rFonts w:ascii="Times New Roman" w:eastAsia="Calibri" w:hAnsi="Times New Roman" w:cs="Times New Roman"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84D21A8"/>
    <w:multiLevelType w:val="multilevel"/>
    <w:tmpl w:val="C0E6A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49575A"/>
    <w:multiLevelType w:val="multilevel"/>
    <w:tmpl w:val="708639D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F8423B"/>
    <w:multiLevelType w:val="hybridMultilevel"/>
    <w:tmpl w:val="920AFA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EDD735C"/>
    <w:multiLevelType w:val="hybridMultilevel"/>
    <w:tmpl w:val="1FDA3C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013892"/>
    <w:multiLevelType w:val="hybridMultilevel"/>
    <w:tmpl w:val="EBF238EC"/>
    <w:lvl w:ilvl="0" w:tplc="26AAB272">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6F880FC6"/>
    <w:multiLevelType w:val="multilevel"/>
    <w:tmpl w:val="BFA801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724220C3"/>
    <w:multiLevelType w:val="multilevel"/>
    <w:tmpl w:val="724220C3"/>
    <w:lvl w:ilvl="0">
      <w:start w:val="1"/>
      <w:numFmt w:val="lowerLetter"/>
      <w:lvlText w:val="%1."/>
      <w:lvlJc w:val="left"/>
      <w:pPr>
        <w:ind w:left="171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567345"/>
    <w:multiLevelType w:val="multilevel"/>
    <w:tmpl w:val="F85A21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368387A"/>
    <w:multiLevelType w:val="hybridMultilevel"/>
    <w:tmpl w:val="074A0CE4"/>
    <w:lvl w:ilvl="0" w:tplc="0B36890E">
      <w:start w:val="1"/>
      <w:numFmt w:val="upperLetter"/>
      <w:lvlText w:val="%1."/>
      <w:lvlJc w:val="left"/>
      <w:pPr>
        <w:ind w:left="720" w:hanging="360"/>
      </w:pPr>
      <w:rPr>
        <w:rFonts w:ascii="Times New Roman" w:eastAsiaTheme="minorHAnsi" w:hAnsi="Times New Roman" w:cs="Times New Roman"/>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9498074C">
      <w:start w:val="1"/>
      <w:numFmt w:val="decimal"/>
      <w:lvlText w:val="%4."/>
      <w:lvlJc w:val="left"/>
      <w:pPr>
        <w:ind w:left="2629" w:hanging="360"/>
      </w:pPr>
      <w:rPr>
        <w:b w:val="0"/>
        <w:sz w:val="24"/>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15:restartNumberingAfterBreak="0">
    <w:nsid w:val="7D2F4C64"/>
    <w:multiLevelType w:val="hybridMultilevel"/>
    <w:tmpl w:val="C5CCB956"/>
    <w:lvl w:ilvl="0" w:tplc="C73E3AA8">
      <w:start w:val="1"/>
      <w:numFmt w:val="decimal"/>
      <w:pStyle w:val="bab2"/>
      <w:lvlText w:val="2.%1"/>
      <w:lvlJc w:val="left"/>
      <w:pPr>
        <w:ind w:left="720" w:hanging="360"/>
      </w:pPr>
      <w:rPr>
        <w:rFonts w:ascii="Times New Roman" w:hAnsi="Times New Roman" w:hint="default"/>
        <w:b/>
        <w:i w:val="0"/>
        <w:sz w:val="24"/>
      </w:rPr>
    </w:lvl>
    <w:lvl w:ilvl="1" w:tplc="CCBE3E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728578">
    <w:abstractNumId w:val="29"/>
  </w:num>
  <w:num w:numId="2" w16cid:durableId="687949193">
    <w:abstractNumId w:val="47"/>
  </w:num>
  <w:num w:numId="3" w16cid:durableId="655956220">
    <w:abstractNumId w:val="33"/>
  </w:num>
  <w:num w:numId="4" w16cid:durableId="1630428120">
    <w:abstractNumId w:val="25"/>
  </w:num>
  <w:num w:numId="5" w16cid:durableId="466974899">
    <w:abstractNumId w:val="1"/>
  </w:num>
  <w:num w:numId="6" w16cid:durableId="485972450">
    <w:abstractNumId w:val="42"/>
  </w:num>
  <w:num w:numId="7" w16cid:durableId="1982036661">
    <w:abstractNumId w:val="11"/>
  </w:num>
  <w:num w:numId="8" w16cid:durableId="769158834">
    <w:abstractNumId w:val="12"/>
  </w:num>
  <w:num w:numId="9" w16cid:durableId="1874465568">
    <w:abstractNumId w:val="32"/>
  </w:num>
  <w:num w:numId="10" w16cid:durableId="1189029284">
    <w:abstractNumId w:val="40"/>
  </w:num>
  <w:num w:numId="11" w16cid:durableId="659771696">
    <w:abstractNumId w:val="9"/>
  </w:num>
  <w:num w:numId="12" w16cid:durableId="2118022257">
    <w:abstractNumId w:val="14"/>
  </w:num>
  <w:num w:numId="13" w16cid:durableId="263656117">
    <w:abstractNumId w:val="46"/>
  </w:num>
  <w:num w:numId="14" w16cid:durableId="185337266">
    <w:abstractNumId w:val="37"/>
  </w:num>
  <w:num w:numId="15" w16cid:durableId="374081247">
    <w:abstractNumId w:val="16"/>
  </w:num>
  <w:num w:numId="16" w16cid:durableId="18894336">
    <w:abstractNumId w:val="28"/>
  </w:num>
  <w:num w:numId="17" w16cid:durableId="1957640196">
    <w:abstractNumId w:val="39"/>
  </w:num>
  <w:num w:numId="18" w16cid:durableId="682706049">
    <w:abstractNumId w:val="7"/>
  </w:num>
  <w:num w:numId="19" w16cid:durableId="894581769">
    <w:abstractNumId w:val="21"/>
  </w:num>
  <w:num w:numId="20" w16cid:durableId="549150069">
    <w:abstractNumId w:val="13"/>
  </w:num>
  <w:num w:numId="21" w16cid:durableId="199705843">
    <w:abstractNumId w:val="17"/>
  </w:num>
  <w:num w:numId="22" w16cid:durableId="1618490175">
    <w:abstractNumId w:val="18"/>
  </w:num>
  <w:num w:numId="23" w16cid:durableId="72554558">
    <w:abstractNumId w:val="5"/>
  </w:num>
  <w:num w:numId="24" w16cid:durableId="1035813226">
    <w:abstractNumId w:val="29"/>
  </w:num>
  <w:num w:numId="25" w16cid:durableId="1115100721">
    <w:abstractNumId w:val="29"/>
  </w:num>
  <w:num w:numId="26" w16cid:durableId="1723406726">
    <w:abstractNumId w:val="23"/>
  </w:num>
  <w:num w:numId="27" w16cid:durableId="1736321416">
    <w:abstractNumId w:val="22"/>
  </w:num>
  <w:num w:numId="28" w16cid:durableId="2080595996">
    <w:abstractNumId w:val="8"/>
  </w:num>
  <w:num w:numId="29" w16cid:durableId="1532526283">
    <w:abstractNumId w:val="36"/>
  </w:num>
  <w:num w:numId="30" w16cid:durableId="5909859">
    <w:abstractNumId w:val="15"/>
  </w:num>
  <w:num w:numId="31" w16cid:durableId="710617393">
    <w:abstractNumId w:val="45"/>
  </w:num>
  <w:num w:numId="32" w16cid:durableId="2004890891">
    <w:abstractNumId w:val="43"/>
  </w:num>
  <w:num w:numId="33" w16cid:durableId="594678467">
    <w:abstractNumId w:val="27"/>
  </w:num>
  <w:num w:numId="34" w16cid:durableId="437796843">
    <w:abstractNumId w:val="30"/>
  </w:num>
  <w:num w:numId="35" w16cid:durableId="983660948">
    <w:abstractNumId w:val="3"/>
  </w:num>
  <w:num w:numId="36" w16cid:durableId="1118525601">
    <w:abstractNumId w:val="20"/>
  </w:num>
  <w:num w:numId="37" w16cid:durableId="2061588925">
    <w:abstractNumId w:val="34"/>
  </w:num>
  <w:num w:numId="38" w16cid:durableId="270943780">
    <w:abstractNumId w:val="4"/>
  </w:num>
  <w:num w:numId="39" w16cid:durableId="494876892">
    <w:abstractNumId w:val="41"/>
  </w:num>
  <w:num w:numId="40" w16cid:durableId="1752851595">
    <w:abstractNumId w:val="2"/>
  </w:num>
  <w:num w:numId="41" w16cid:durableId="26105029">
    <w:abstractNumId w:val="24"/>
  </w:num>
  <w:num w:numId="42" w16cid:durableId="1096443560">
    <w:abstractNumId w:val="0"/>
  </w:num>
  <w:num w:numId="43" w16cid:durableId="682705692">
    <w:abstractNumId w:val="44"/>
  </w:num>
  <w:num w:numId="44" w16cid:durableId="318967780">
    <w:abstractNumId w:val="6"/>
  </w:num>
  <w:num w:numId="45" w16cid:durableId="1965379252">
    <w:abstractNumId w:val="38"/>
  </w:num>
  <w:num w:numId="46" w16cid:durableId="1463695824">
    <w:abstractNumId w:val="19"/>
  </w:num>
  <w:num w:numId="47" w16cid:durableId="1782333949">
    <w:abstractNumId w:val="31"/>
  </w:num>
  <w:num w:numId="48" w16cid:durableId="1172069705">
    <w:abstractNumId w:val="26"/>
  </w:num>
  <w:num w:numId="49" w16cid:durableId="1823034253">
    <w:abstractNumId w:val="35"/>
  </w:num>
  <w:num w:numId="50" w16cid:durableId="94634923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5F3"/>
    <w:rsid w:val="00002498"/>
    <w:rsid w:val="00004D7E"/>
    <w:rsid w:val="00012B5E"/>
    <w:rsid w:val="00023E0C"/>
    <w:rsid w:val="000468A8"/>
    <w:rsid w:val="000719B4"/>
    <w:rsid w:val="000825EC"/>
    <w:rsid w:val="00085995"/>
    <w:rsid w:val="000A008B"/>
    <w:rsid w:val="000A2631"/>
    <w:rsid w:val="000B0D31"/>
    <w:rsid w:val="000B50A4"/>
    <w:rsid w:val="000B5BCF"/>
    <w:rsid w:val="000B5C3C"/>
    <w:rsid w:val="000B680F"/>
    <w:rsid w:val="000C25FB"/>
    <w:rsid w:val="000C2D00"/>
    <w:rsid w:val="000C78CA"/>
    <w:rsid w:val="000D0635"/>
    <w:rsid w:val="000D1D8F"/>
    <w:rsid w:val="000D36EC"/>
    <w:rsid w:val="000D3ACE"/>
    <w:rsid w:val="000D45D9"/>
    <w:rsid w:val="000D5441"/>
    <w:rsid w:val="000D699C"/>
    <w:rsid w:val="000E3224"/>
    <w:rsid w:val="000E444D"/>
    <w:rsid w:val="000F7E71"/>
    <w:rsid w:val="00103AAD"/>
    <w:rsid w:val="00112527"/>
    <w:rsid w:val="001130C4"/>
    <w:rsid w:val="001171D3"/>
    <w:rsid w:val="00124DC5"/>
    <w:rsid w:val="00127FC1"/>
    <w:rsid w:val="0014225A"/>
    <w:rsid w:val="0014693C"/>
    <w:rsid w:val="00155F48"/>
    <w:rsid w:val="00156EF5"/>
    <w:rsid w:val="00174657"/>
    <w:rsid w:val="001804AF"/>
    <w:rsid w:val="00180648"/>
    <w:rsid w:val="00185985"/>
    <w:rsid w:val="00193537"/>
    <w:rsid w:val="001A46C0"/>
    <w:rsid w:val="001B3EE1"/>
    <w:rsid w:val="001B67DF"/>
    <w:rsid w:val="001C0D2B"/>
    <w:rsid w:val="001C614D"/>
    <w:rsid w:val="001E05EA"/>
    <w:rsid w:val="001F1F47"/>
    <w:rsid w:val="001F659E"/>
    <w:rsid w:val="0020333F"/>
    <w:rsid w:val="00206EB0"/>
    <w:rsid w:val="00210A36"/>
    <w:rsid w:val="002134B6"/>
    <w:rsid w:val="0023168E"/>
    <w:rsid w:val="002410ED"/>
    <w:rsid w:val="002522A4"/>
    <w:rsid w:val="002562B4"/>
    <w:rsid w:val="0026032C"/>
    <w:rsid w:val="00274427"/>
    <w:rsid w:val="00281A26"/>
    <w:rsid w:val="00297A27"/>
    <w:rsid w:val="002A628D"/>
    <w:rsid w:val="002B0475"/>
    <w:rsid w:val="002B134F"/>
    <w:rsid w:val="002B3DDD"/>
    <w:rsid w:val="002B53EA"/>
    <w:rsid w:val="002B5642"/>
    <w:rsid w:val="002C4650"/>
    <w:rsid w:val="002D05DB"/>
    <w:rsid w:val="002D19C3"/>
    <w:rsid w:val="002E37A0"/>
    <w:rsid w:val="002E6D01"/>
    <w:rsid w:val="002F5C05"/>
    <w:rsid w:val="0030456E"/>
    <w:rsid w:val="00304A45"/>
    <w:rsid w:val="00313D6D"/>
    <w:rsid w:val="00315964"/>
    <w:rsid w:val="00333686"/>
    <w:rsid w:val="003417CF"/>
    <w:rsid w:val="00341E00"/>
    <w:rsid w:val="0034275B"/>
    <w:rsid w:val="00342E7E"/>
    <w:rsid w:val="00350F4E"/>
    <w:rsid w:val="0036030C"/>
    <w:rsid w:val="003720AB"/>
    <w:rsid w:val="003773EF"/>
    <w:rsid w:val="00377840"/>
    <w:rsid w:val="00384725"/>
    <w:rsid w:val="00387DA4"/>
    <w:rsid w:val="00396BE7"/>
    <w:rsid w:val="003A04DD"/>
    <w:rsid w:val="003A2385"/>
    <w:rsid w:val="003A2D55"/>
    <w:rsid w:val="003D3C62"/>
    <w:rsid w:val="003E30CB"/>
    <w:rsid w:val="003E3575"/>
    <w:rsid w:val="003E5427"/>
    <w:rsid w:val="003E647C"/>
    <w:rsid w:val="003F3BCF"/>
    <w:rsid w:val="003F5618"/>
    <w:rsid w:val="00403F56"/>
    <w:rsid w:val="00417135"/>
    <w:rsid w:val="00425E5A"/>
    <w:rsid w:val="004425E0"/>
    <w:rsid w:val="00446B03"/>
    <w:rsid w:val="004554BF"/>
    <w:rsid w:val="00456B17"/>
    <w:rsid w:val="00457509"/>
    <w:rsid w:val="004601FC"/>
    <w:rsid w:val="00465311"/>
    <w:rsid w:val="004653C8"/>
    <w:rsid w:val="00471708"/>
    <w:rsid w:val="00472719"/>
    <w:rsid w:val="00476754"/>
    <w:rsid w:val="004866F1"/>
    <w:rsid w:val="0048750D"/>
    <w:rsid w:val="004A0B79"/>
    <w:rsid w:val="004A4564"/>
    <w:rsid w:val="004A6FF1"/>
    <w:rsid w:val="004B2D26"/>
    <w:rsid w:val="004C5497"/>
    <w:rsid w:val="004E0590"/>
    <w:rsid w:val="004F2AEE"/>
    <w:rsid w:val="004F470E"/>
    <w:rsid w:val="00502254"/>
    <w:rsid w:val="00502FF7"/>
    <w:rsid w:val="00512316"/>
    <w:rsid w:val="00515509"/>
    <w:rsid w:val="0052581A"/>
    <w:rsid w:val="00526592"/>
    <w:rsid w:val="00534E09"/>
    <w:rsid w:val="005427F6"/>
    <w:rsid w:val="00543194"/>
    <w:rsid w:val="0054672F"/>
    <w:rsid w:val="00550C70"/>
    <w:rsid w:val="00551304"/>
    <w:rsid w:val="00563818"/>
    <w:rsid w:val="005741D8"/>
    <w:rsid w:val="00584A4E"/>
    <w:rsid w:val="00585860"/>
    <w:rsid w:val="00590188"/>
    <w:rsid w:val="005958B2"/>
    <w:rsid w:val="005A1B36"/>
    <w:rsid w:val="005A4DE7"/>
    <w:rsid w:val="005B2524"/>
    <w:rsid w:val="005B2FCD"/>
    <w:rsid w:val="005B60C0"/>
    <w:rsid w:val="005C1B51"/>
    <w:rsid w:val="005C74B2"/>
    <w:rsid w:val="006104CF"/>
    <w:rsid w:val="006130E8"/>
    <w:rsid w:val="00615422"/>
    <w:rsid w:val="00617F88"/>
    <w:rsid w:val="006216C5"/>
    <w:rsid w:val="006565B5"/>
    <w:rsid w:val="00660C56"/>
    <w:rsid w:val="006637E2"/>
    <w:rsid w:val="00664528"/>
    <w:rsid w:val="006651A4"/>
    <w:rsid w:val="006731DF"/>
    <w:rsid w:val="00676644"/>
    <w:rsid w:val="006840EF"/>
    <w:rsid w:val="006A2D60"/>
    <w:rsid w:val="006A46F3"/>
    <w:rsid w:val="006B0EF2"/>
    <w:rsid w:val="006B1F90"/>
    <w:rsid w:val="006B4BB0"/>
    <w:rsid w:val="006D2EAA"/>
    <w:rsid w:val="006D505A"/>
    <w:rsid w:val="006D544B"/>
    <w:rsid w:val="006E49E3"/>
    <w:rsid w:val="006E530E"/>
    <w:rsid w:val="006F50BF"/>
    <w:rsid w:val="006F60C4"/>
    <w:rsid w:val="006F775C"/>
    <w:rsid w:val="007043F6"/>
    <w:rsid w:val="00705860"/>
    <w:rsid w:val="00730D4F"/>
    <w:rsid w:val="007323F1"/>
    <w:rsid w:val="007430E3"/>
    <w:rsid w:val="0074532A"/>
    <w:rsid w:val="0075319E"/>
    <w:rsid w:val="00756DBD"/>
    <w:rsid w:val="00774807"/>
    <w:rsid w:val="0077666A"/>
    <w:rsid w:val="00781D5A"/>
    <w:rsid w:val="007875AD"/>
    <w:rsid w:val="00792393"/>
    <w:rsid w:val="007934E9"/>
    <w:rsid w:val="0079789B"/>
    <w:rsid w:val="007B1687"/>
    <w:rsid w:val="007B7A31"/>
    <w:rsid w:val="007D1C82"/>
    <w:rsid w:val="007D3F2A"/>
    <w:rsid w:val="007D4061"/>
    <w:rsid w:val="007E318A"/>
    <w:rsid w:val="007E6052"/>
    <w:rsid w:val="007F6774"/>
    <w:rsid w:val="00817F29"/>
    <w:rsid w:val="008223C2"/>
    <w:rsid w:val="00834726"/>
    <w:rsid w:val="00835C87"/>
    <w:rsid w:val="00836499"/>
    <w:rsid w:val="00841726"/>
    <w:rsid w:val="00850AB3"/>
    <w:rsid w:val="00850ED9"/>
    <w:rsid w:val="008618AC"/>
    <w:rsid w:val="00862B20"/>
    <w:rsid w:val="00877926"/>
    <w:rsid w:val="0088133F"/>
    <w:rsid w:val="00886793"/>
    <w:rsid w:val="00891429"/>
    <w:rsid w:val="008B1E90"/>
    <w:rsid w:val="008C20CB"/>
    <w:rsid w:val="008C3784"/>
    <w:rsid w:val="008D3A5B"/>
    <w:rsid w:val="008D46E5"/>
    <w:rsid w:val="008E5693"/>
    <w:rsid w:val="008E7D29"/>
    <w:rsid w:val="008F2A78"/>
    <w:rsid w:val="008F3E6E"/>
    <w:rsid w:val="00900768"/>
    <w:rsid w:val="00903E01"/>
    <w:rsid w:val="0091287B"/>
    <w:rsid w:val="00917597"/>
    <w:rsid w:val="00936152"/>
    <w:rsid w:val="009363D7"/>
    <w:rsid w:val="0094237F"/>
    <w:rsid w:val="009519FF"/>
    <w:rsid w:val="009568B5"/>
    <w:rsid w:val="009655C8"/>
    <w:rsid w:val="00972D9A"/>
    <w:rsid w:val="00992E1A"/>
    <w:rsid w:val="00996E1E"/>
    <w:rsid w:val="009A74AF"/>
    <w:rsid w:val="009B379E"/>
    <w:rsid w:val="009B6011"/>
    <w:rsid w:val="009C63FF"/>
    <w:rsid w:val="009D26B6"/>
    <w:rsid w:val="009D6F8D"/>
    <w:rsid w:val="009E031F"/>
    <w:rsid w:val="009E285A"/>
    <w:rsid w:val="009F45EA"/>
    <w:rsid w:val="00A06B7D"/>
    <w:rsid w:val="00A10998"/>
    <w:rsid w:val="00A12932"/>
    <w:rsid w:val="00A15741"/>
    <w:rsid w:val="00A16FFF"/>
    <w:rsid w:val="00A36A25"/>
    <w:rsid w:val="00A3716D"/>
    <w:rsid w:val="00A3764E"/>
    <w:rsid w:val="00A43026"/>
    <w:rsid w:val="00A46701"/>
    <w:rsid w:val="00A47E22"/>
    <w:rsid w:val="00A536D6"/>
    <w:rsid w:val="00A64A69"/>
    <w:rsid w:val="00A7027E"/>
    <w:rsid w:val="00A70410"/>
    <w:rsid w:val="00A748D5"/>
    <w:rsid w:val="00A74C0A"/>
    <w:rsid w:val="00A74EB5"/>
    <w:rsid w:val="00A94343"/>
    <w:rsid w:val="00A95232"/>
    <w:rsid w:val="00AA0639"/>
    <w:rsid w:val="00AA62ED"/>
    <w:rsid w:val="00AA74D3"/>
    <w:rsid w:val="00AA7C6F"/>
    <w:rsid w:val="00AB32A1"/>
    <w:rsid w:val="00AB720C"/>
    <w:rsid w:val="00AB74A1"/>
    <w:rsid w:val="00AC5ABE"/>
    <w:rsid w:val="00AD0F83"/>
    <w:rsid w:val="00AE207A"/>
    <w:rsid w:val="00AE2F53"/>
    <w:rsid w:val="00AE6C52"/>
    <w:rsid w:val="00AF7C19"/>
    <w:rsid w:val="00B07A2D"/>
    <w:rsid w:val="00B22C48"/>
    <w:rsid w:val="00B241DD"/>
    <w:rsid w:val="00B34012"/>
    <w:rsid w:val="00B511FF"/>
    <w:rsid w:val="00B5153B"/>
    <w:rsid w:val="00B538AB"/>
    <w:rsid w:val="00B54F25"/>
    <w:rsid w:val="00B61049"/>
    <w:rsid w:val="00B679FA"/>
    <w:rsid w:val="00B72375"/>
    <w:rsid w:val="00B80976"/>
    <w:rsid w:val="00B96CC2"/>
    <w:rsid w:val="00BA2EE5"/>
    <w:rsid w:val="00BB437C"/>
    <w:rsid w:val="00BB6ADF"/>
    <w:rsid w:val="00BC69AE"/>
    <w:rsid w:val="00BC7FE0"/>
    <w:rsid w:val="00BE691E"/>
    <w:rsid w:val="00BF213D"/>
    <w:rsid w:val="00C010D1"/>
    <w:rsid w:val="00C01CA6"/>
    <w:rsid w:val="00C05401"/>
    <w:rsid w:val="00C070CB"/>
    <w:rsid w:val="00C10507"/>
    <w:rsid w:val="00C12CDF"/>
    <w:rsid w:val="00C20FC0"/>
    <w:rsid w:val="00C210C5"/>
    <w:rsid w:val="00C23867"/>
    <w:rsid w:val="00C5308A"/>
    <w:rsid w:val="00C661E9"/>
    <w:rsid w:val="00CA2DC0"/>
    <w:rsid w:val="00CA38EF"/>
    <w:rsid w:val="00CA493D"/>
    <w:rsid w:val="00CA6CB3"/>
    <w:rsid w:val="00CB16EC"/>
    <w:rsid w:val="00CC4407"/>
    <w:rsid w:val="00CD1706"/>
    <w:rsid w:val="00CD471F"/>
    <w:rsid w:val="00CD707F"/>
    <w:rsid w:val="00D02CD1"/>
    <w:rsid w:val="00D05036"/>
    <w:rsid w:val="00D11253"/>
    <w:rsid w:val="00D16DA5"/>
    <w:rsid w:val="00D23284"/>
    <w:rsid w:val="00D2678A"/>
    <w:rsid w:val="00D3046D"/>
    <w:rsid w:val="00D32083"/>
    <w:rsid w:val="00D34129"/>
    <w:rsid w:val="00D350E4"/>
    <w:rsid w:val="00D35E3F"/>
    <w:rsid w:val="00D434FD"/>
    <w:rsid w:val="00D5399A"/>
    <w:rsid w:val="00D5409B"/>
    <w:rsid w:val="00D636A3"/>
    <w:rsid w:val="00D90446"/>
    <w:rsid w:val="00D95419"/>
    <w:rsid w:val="00DA48F7"/>
    <w:rsid w:val="00DA7A1C"/>
    <w:rsid w:val="00DB3AC1"/>
    <w:rsid w:val="00DB49D6"/>
    <w:rsid w:val="00DC10D8"/>
    <w:rsid w:val="00DC1945"/>
    <w:rsid w:val="00DC23AD"/>
    <w:rsid w:val="00DC7C2E"/>
    <w:rsid w:val="00DD09ED"/>
    <w:rsid w:val="00DD4439"/>
    <w:rsid w:val="00DE2249"/>
    <w:rsid w:val="00DF7EB7"/>
    <w:rsid w:val="00DF7F1E"/>
    <w:rsid w:val="00E03EFB"/>
    <w:rsid w:val="00E05CCA"/>
    <w:rsid w:val="00E06899"/>
    <w:rsid w:val="00E11994"/>
    <w:rsid w:val="00E14907"/>
    <w:rsid w:val="00E22DB1"/>
    <w:rsid w:val="00E23BE5"/>
    <w:rsid w:val="00E57754"/>
    <w:rsid w:val="00E622FA"/>
    <w:rsid w:val="00E670EF"/>
    <w:rsid w:val="00E73633"/>
    <w:rsid w:val="00E83186"/>
    <w:rsid w:val="00EA5C07"/>
    <w:rsid w:val="00EB52B1"/>
    <w:rsid w:val="00EB5BCE"/>
    <w:rsid w:val="00EC60A8"/>
    <w:rsid w:val="00ED5192"/>
    <w:rsid w:val="00ED519F"/>
    <w:rsid w:val="00EE5DB5"/>
    <w:rsid w:val="00EE6484"/>
    <w:rsid w:val="00EF2CB2"/>
    <w:rsid w:val="00EF3CEB"/>
    <w:rsid w:val="00EF6384"/>
    <w:rsid w:val="00F008D0"/>
    <w:rsid w:val="00F056B5"/>
    <w:rsid w:val="00F05C24"/>
    <w:rsid w:val="00F07138"/>
    <w:rsid w:val="00F13936"/>
    <w:rsid w:val="00F13F29"/>
    <w:rsid w:val="00F26DDB"/>
    <w:rsid w:val="00F27E93"/>
    <w:rsid w:val="00F3106F"/>
    <w:rsid w:val="00F36641"/>
    <w:rsid w:val="00F4046D"/>
    <w:rsid w:val="00F51FD0"/>
    <w:rsid w:val="00F62167"/>
    <w:rsid w:val="00F723CD"/>
    <w:rsid w:val="00F73F04"/>
    <w:rsid w:val="00FA35F3"/>
    <w:rsid w:val="00FA56F8"/>
    <w:rsid w:val="00FB641C"/>
    <w:rsid w:val="00FC5F6C"/>
    <w:rsid w:val="00FD301B"/>
    <w:rsid w:val="00FD6152"/>
    <w:rsid w:val="00FE02D9"/>
    <w:rsid w:val="00FE0CA6"/>
    <w:rsid w:val="00FE1A7A"/>
    <w:rsid w:val="00FF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86AA1"/>
  <w15:docId w15:val="{ADD6EDC3-1D63-4DB6-B60E-B08294E2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311"/>
    <w:rPr>
      <w:rFonts w:cs="Times New Roman"/>
      <w:lang w:val="en-US" w:eastAsia="zh-CN"/>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numPr>
        <w:ilvl w:val="2"/>
        <w:numId w:val="1"/>
      </w:numPr>
      <w:spacing w:before="240" w:after="60" w:line="256" w:lineRule="auto"/>
      <w:outlineLvl w:val="2"/>
    </w:pPr>
    <w:rPr>
      <w:rFonts w:ascii="Cambria" w:hAnsi="Cambria"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InternetLink">
    <w:name w:val="Internet Link"/>
    <w:rPr>
      <w:color w:val="0000FF"/>
      <w:u w:val="single"/>
    </w:rPr>
  </w:style>
  <w:style w:type="character" w:styleId="UnresolvedMention">
    <w:name w:val="Unresolved Mention"/>
    <w:qFormat/>
    <w:rPr>
      <w:color w:val="605E5C"/>
      <w:shd w:val="clear" w:color="auto" w:fill="E1DFDD"/>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Heading3Char">
    <w:name w:val="Heading 3 Char"/>
    <w:qFormat/>
    <w:rPr>
      <w:rFonts w:ascii="Cambria" w:eastAsia="Calibri" w:hAnsi="Cambria" w:cs="Arial"/>
      <w:b/>
      <w:bCs/>
      <w:sz w:val="26"/>
      <w:szCs w:val="26"/>
    </w:rPr>
  </w:style>
  <w:style w:type="character" w:customStyle="1" w:styleId="StrongEmphasis">
    <w:name w:val="Strong Emphasis"/>
    <w:qFormat/>
    <w:rPr>
      <w:b/>
      <w:bCs/>
    </w:rPr>
  </w:style>
  <w:style w:type="character" w:customStyle="1" w:styleId="ListParagraphChar">
    <w:name w:val="List Paragraph Char"/>
    <w:aliases w:val="Body of text Char,List Paragraph1 Char,skripsi Char,spasi 2 taiiii Char,Body Text Char1 Char,Char Char2 Char,List Paragraph2 Char,Heading 10 Char,Colorful List - Accent 11 Char,Medium Grid 1 - Accent 21 Char,Body of text+1 Char"/>
    <w:uiPriority w:val="34"/>
    <w:qFormat/>
  </w:style>
  <w:style w:type="paragraph" w:customStyle="1" w:styleId="Heading">
    <w:name w:val="Heading"/>
    <w:basedOn w:val="Normal"/>
    <w:next w:val="BodyText"/>
    <w:qFormat/>
    <w:pPr>
      <w:keepNext/>
      <w:spacing w:before="240" w:after="120"/>
    </w:pPr>
    <w:rPr>
      <w:rFonts w:ascii="Liberation Sans" w:eastAsia="Linux Libertine G" w:hAnsi="Liberation Sans" w:cs="Linux Libertine G"/>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next w:val="Normal"/>
    <w:qFormat/>
    <w:pPr>
      <w:spacing w:line="240" w:lineRule="auto"/>
    </w:pPr>
    <w:rPr>
      <w:i/>
      <w:iCs/>
      <w:color w:val="1F497D"/>
      <w:sz w:val="18"/>
      <w:szCs w:val="18"/>
    </w:rPr>
  </w:style>
  <w:style w:type="paragraph" w:customStyle="1" w:styleId="Index">
    <w:name w:val="Index"/>
    <w:basedOn w:val="Normal"/>
    <w:qFormat/>
    <w:pPr>
      <w:suppressLineNumber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ListParagraph">
    <w:name w:val="List Paragraph"/>
    <w:aliases w:val="Body of text,List Paragraph1,Colorful List - Accent 11,HEADING 1,Medium Grid 1 - Accent 21,Body of text+1,Body of text+2,Body of text+3,List Paragraph11,Heading 11,Heading 12,Heading 13,Body of textCxSp,Char Char2,tabel,skripsi,Heading 10"/>
    <w:basedOn w:val="Normal"/>
    <w:qFormat/>
    <w:pPr>
      <w:ind w:left="720"/>
      <w:contextualSpacing/>
    </w:pPr>
  </w:style>
  <w:style w:type="paragraph" w:styleId="Revision">
    <w:name w:val="Revision"/>
    <w:qFormat/>
    <w:rPr>
      <w:rFonts w:cs="Times New Roman"/>
      <w:lang w:val="en-US" w:eastAsia="zh-CN"/>
    </w:rPr>
  </w:style>
  <w:style w:type="paragraph" w:customStyle="1" w:styleId="BasicParagraph">
    <w:name w:val="[Basic Paragraph]"/>
    <w:basedOn w:val="Normal"/>
    <w:qFormat/>
    <w:pPr>
      <w:autoSpaceDE w:val="0"/>
      <w:spacing w:after="0" w:line="288" w:lineRule="auto"/>
      <w:textAlignment w:val="center"/>
    </w:pPr>
    <w:rPr>
      <w:rFonts w:ascii="Calisto MT" w:hAnsi="Calisto MT" w:cs="Calisto MT"/>
      <w:color w:val="000000"/>
      <w:sz w:val="20"/>
      <w:szCs w:val="20"/>
      <w:lang w:val="en-GB"/>
    </w:rPr>
  </w:style>
  <w:style w:type="paragraph" w:customStyle="1" w:styleId="AbstakIndo">
    <w:name w:val="Abstak Indo"/>
    <w:basedOn w:val="Normal"/>
    <w:qFormat/>
    <w:pPr>
      <w:autoSpaceDE w:val="0"/>
      <w:spacing w:after="0" w:line="288" w:lineRule="auto"/>
      <w:jc w:val="both"/>
      <w:textAlignment w:val="center"/>
    </w:pPr>
    <w:rPr>
      <w:rFonts w:ascii="Minion Pro" w:hAnsi="Minion Pro" w:cs="Minion Pro"/>
      <w:color w:val="000000"/>
      <w:sz w:val="20"/>
      <w:szCs w:val="20"/>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03" w:type="dxa"/>
      </w:tblCellMar>
    </w:tblPr>
  </w:style>
  <w:style w:type="character" w:styleId="Hyperlink">
    <w:name w:val="Hyperlink"/>
    <w:basedOn w:val="DefaultParagraphFont"/>
    <w:uiPriority w:val="99"/>
    <w:unhideWhenUsed/>
    <w:qFormat/>
    <w:rsid w:val="0074532A"/>
    <w:rPr>
      <w:color w:val="0000FF" w:themeColor="hyperlink"/>
      <w:u w:val="single"/>
    </w:rPr>
  </w:style>
  <w:style w:type="character" w:customStyle="1" w:styleId="Heading1Char">
    <w:name w:val="Heading 1 Char"/>
    <w:basedOn w:val="DefaultParagraphFont"/>
    <w:link w:val="Heading1"/>
    <w:rsid w:val="004601FC"/>
    <w:rPr>
      <w:rFonts w:cs="Times New Roman"/>
      <w:b/>
      <w:sz w:val="48"/>
      <w:szCs w:val="48"/>
      <w:lang w:val="en-US" w:eastAsia="zh-CN"/>
    </w:rPr>
  </w:style>
  <w:style w:type="paragraph" w:styleId="Bibliography">
    <w:name w:val="Bibliography"/>
    <w:basedOn w:val="Normal"/>
    <w:next w:val="Normal"/>
    <w:uiPriority w:val="37"/>
    <w:unhideWhenUsed/>
    <w:rsid w:val="004601FC"/>
  </w:style>
  <w:style w:type="paragraph" w:customStyle="1" w:styleId="Normal1">
    <w:name w:val="Normal1"/>
    <w:rsid w:val="00E670EF"/>
  </w:style>
  <w:style w:type="paragraph" w:customStyle="1" w:styleId="Text">
    <w:name w:val="Text"/>
    <w:basedOn w:val="Normal"/>
    <w:rsid w:val="00E670EF"/>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hps">
    <w:name w:val="hps"/>
    <w:basedOn w:val="DefaultParagraphFont"/>
    <w:rsid w:val="00F008D0"/>
  </w:style>
  <w:style w:type="paragraph" w:customStyle="1" w:styleId="bab2">
    <w:name w:val="bab 2"/>
    <w:basedOn w:val="Heading2"/>
    <w:link w:val="bab2Char"/>
    <w:qFormat/>
    <w:rsid w:val="00EE6484"/>
    <w:pPr>
      <w:keepNext w:val="0"/>
      <w:keepLines w:val="0"/>
      <w:numPr>
        <w:numId w:val="2"/>
      </w:numPr>
      <w:spacing w:before="0" w:after="0" w:line="360" w:lineRule="auto"/>
      <w:ind w:left="330"/>
      <w:contextualSpacing/>
      <w:jc w:val="both"/>
    </w:pPr>
    <w:rPr>
      <w:rFonts w:ascii="Times New Roman" w:eastAsiaTheme="minorHAnsi" w:hAnsi="Times New Roman"/>
      <w:kern w:val="2"/>
      <w:sz w:val="24"/>
      <w:szCs w:val="24"/>
      <w:lang w:eastAsia="en-US"/>
      <w14:ligatures w14:val="standardContextual"/>
    </w:rPr>
  </w:style>
  <w:style w:type="character" w:customStyle="1" w:styleId="bab2Char">
    <w:name w:val="bab 2 Char"/>
    <w:basedOn w:val="DefaultParagraphFont"/>
    <w:link w:val="bab2"/>
    <w:rsid w:val="00EE6484"/>
    <w:rPr>
      <w:rFonts w:ascii="Times New Roman" w:eastAsiaTheme="minorHAnsi" w:hAnsi="Times New Roman" w:cs="Times New Roman"/>
      <w:b/>
      <w:kern w:val="2"/>
      <w:sz w:val="24"/>
      <w:szCs w:val="24"/>
      <w:lang w:val="en-US"/>
      <w14:ligatures w14:val="standardContextual"/>
    </w:rPr>
  </w:style>
  <w:style w:type="paragraph" w:customStyle="1" w:styleId="subbabtujuan">
    <w:name w:val="sub bab tujuan"/>
    <w:basedOn w:val="Heading3"/>
    <w:link w:val="subbabtujuanChar"/>
    <w:qFormat/>
    <w:rsid w:val="00EE6484"/>
    <w:pPr>
      <w:keepNext w:val="0"/>
      <w:numPr>
        <w:ilvl w:val="0"/>
        <w:numId w:val="3"/>
      </w:numPr>
      <w:spacing w:before="0" w:after="0" w:line="360" w:lineRule="auto"/>
      <w:ind w:left="547"/>
      <w:jc w:val="both"/>
    </w:pPr>
    <w:rPr>
      <w:rFonts w:ascii="Times New Roman" w:eastAsiaTheme="minorHAnsi" w:hAnsi="Times New Roman" w:cs="Times New Roman"/>
      <w:bCs w:val="0"/>
      <w:kern w:val="2"/>
      <w:sz w:val="24"/>
      <w:szCs w:val="24"/>
      <w:lang w:eastAsia="en-US"/>
      <w14:ligatures w14:val="standardContextual"/>
    </w:rPr>
  </w:style>
  <w:style w:type="character" w:customStyle="1" w:styleId="subbabtujuanChar">
    <w:name w:val="sub bab tujuan Char"/>
    <w:basedOn w:val="Heading3Char"/>
    <w:link w:val="subbabtujuan"/>
    <w:rsid w:val="00EE6484"/>
    <w:rPr>
      <w:rFonts w:ascii="Times New Roman" w:eastAsiaTheme="minorHAnsi" w:hAnsi="Times New Roman" w:cs="Times New Roman"/>
      <w:b/>
      <w:bCs w:val="0"/>
      <w:kern w:val="2"/>
      <w:sz w:val="24"/>
      <w:szCs w:val="24"/>
      <w:lang w:val="en-US"/>
      <w14:ligatures w14:val="standardContextual"/>
    </w:rPr>
  </w:style>
  <w:style w:type="character" w:styleId="CommentReference">
    <w:name w:val="annotation reference"/>
    <w:basedOn w:val="DefaultParagraphFont"/>
    <w:uiPriority w:val="99"/>
    <w:semiHidden/>
    <w:unhideWhenUsed/>
    <w:rsid w:val="00EE6484"/>
    <w:rPr>
      <w:sz w:val="16"/>
      <w:szCs w:val="16"/>
    </w:rPr>
  </w:style>
  <w:style w:type="paragraph" w:customStyle="1" w:styleId="prosedurkerja">
    <w:name w:val="prosedur kerja"/>
    <w:basedOn w:val="Heading3"/>
    <w:link w:val="prosedurkerjaChar"/>
    <w:qFormat/>
    <w:rsid w:val="00EE6484"/>
    <w:pPr>
      <w:keepNext w:val="0"/>
      <w:numPr>
        <w:ilvl w:val="0"/>
        <w:numId w:val="4"/>
      </w:numPr>
      <w:spacing w:before="0" w:after="0" w:line="360" w:lineRule="auto"/>
      <w:ind w:left="330"/>
      <w:jc w:val="both"/>
    </w:pPr>
    <w:rPr>
      <w:rFonts w:ascii="Times New Roman" w:eastAsiaTheme="minorHAnsi" w:hAnsi="Times New Roman" w:cs="Times New Roman"/>
      <w:bCs w:val="0"/>
      <w:kern w:val="2"/>
      <w:sz w:val="24"/>
      <w:szCs w:val="24"/>
      <w:lang w:eastAsia="en-US"/>
      <w14:ligatures w14:val="standardContextual"/>
    </w:rPr>
  </w:style>
  <w:style w:type="character" w:customStyle="1" w:styleId="prosedurkerjaChar">
    <w:name w:val="prosedur kerja Char"/>
    <w:basedOn w:val="Heading3Char"/>
    <w:link w:val="prosedurkerja"/>
    <w:rsid w:val="00EE6484"/>
    <w:rPr>
      <w:rFonts w:ascii="Times New Roman" w:eastAsiaTheme="minorHAnsi" w:hAnsi="Times New Roman" w:cs="Times New Roman"/>
      <w:b/>
      <w:bCs w:val="0"/>
      <w:kern w:val="2"/>
      <w:sz w:val="24"/>
      <w:szCs w:val="24"/>
      <w:lang w:val="en-US"/>
      <w14:ligatures w14:val="standardContextual"/>
    </w:rPr>
  </w:style>
  <w:style w:type="paragraph" w:styleId="TableofFigures">
    <w:name w:val="table of figures"/>
    <w:basedOn w:val="Normal"/>
    <w:next w:val="Normal"/>
    <w:uiPriority w:val="99"/>
    <w:unhideWhenUsed/>
    <w:qFormat/>
    <w:rsid w:val="003720AB"/>
    <w:pPr>
      <w:spacing w:after="0" w:line="259" w:lineRule="auto"/>
    </w:pPr>
    <w:rPr>
      <w:rFonts w:ascii="Times New Roman" w:eastAsiaTheme="minorHAnsi" w:hAnsi="Times New Roman" w:cstheme="minorBidi"/>
      <w:kern w:val="2"/>
      <w:sz w:val="24"/>
      <w:lang w:val="id-ID" w:eastAsia="en-US"/>
      <w14:ligatures w14:val="standardContextual"/>
    </w:rPr>
  </w:style>
  <w:style w:type="table" w:styleId="TableGrid">
    <w:name w:val="Table Grid"/>
    <w:basedOn w:val="TableNormal"/>
    <w:qFormat/>
    <w:rsid w:val="00341E00"/>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qFormat/>
    <w:rsid w:val="00F3106F"/>
  </w:style>
  <w:style w:type="paragraph" w:customStyle="1" w:styleId="TableParagraph">
    <w:name w:val="Table Paragraph"/>
    <w:basedOn w:val="Normal"/>
    <w:uiPriority w:val="1"/>
    <w:qFormat/>
    <w:rsid w:val="00274427"/>
    <w:pPr>
      <w:widowControl w:val="0"/>
      <w:autoSpaceDE w:val="0"/>
      <w:autoSpaceDN w:val="0"/>
      <w:spacing w:after="0" w:line="240" w:lineRule="auto"/>
    </w:pPr>
    <w:rPr>
      <w:rFonts w:ascii="Times New Roman" w:eastAsia="Times New Roman" w:hAnsi="Times New Roman"/>
      <w:lang w:val="id" w:eastAsia="en-US"/>
    </w:rPr>
  </w:style>
  <w:style w:type="paragraph" w:styleId="FootnoteText">
    <w:name w:val="footnote text"/>
    <w:basedOn w:val="Normal"/>
    <w:link w:val="FootnoteTextChar"/>
    <w:uiPriority w:val="99"/>
    <w:qFormat/>
    <w:rsid w:val="00274427"/>
    <w:pPr>
      <w:snapToGrid w:val="0"/>
      <w:spacing w:after="0" w:line="240" w:lineRule="auto"/>
    </w:pPr>
    <w:rPr>
      <w:rFonts w:asciiTheme="minorHAnsi" w:eastAsiaTheme="minorEastAsia" w:hAnsiTheme="minorHAnsi" w:cstheme="minorBidi"/>
      <w:sz w:val="18"/>
      <w:szCs w:val="18"/>
    </w:rPr>
  </w:style>
  <w:style w:type="character" w:customStyle="1" w:styleId="FootnoteTextChar">
    <w:name w:val="Footnote Text Char"/>
    <w:basedOn w:val="DefaultParagraphFont"/>
    <w:link w:val="FootnoteText"/>
    <w:uiPriority w:val="99"/>
    <w:rsid w:val="00274427"/>
    <w:rPr>
      <w:rFonts w:asciiTheme="minorHAnsi" w:eastAsiaTheme="minorEastAsia" w:hAnsiTheme="minorHAnsi" w:cstheme="minorBidi"/>
      <w:sz w:val="18"/>
      <w:szCs w:val="18"/>
      <w:lang w:val="en-US" w:eastAsia="zh-CN"/>
    </w:rPr>
  </w:style>
  <w:style w:type="character" w:styleId="Strong">
    <w:name w:val="Strong"/>
    <w:basedOn w:val="DefaultParagraphFont"/>
    <w:uiPriority w:val="22"/>
    <w:qFormat/>
    <w:rsid w:val="00C20FC0"/>
    <w:rPr>
      <w:b/>
      <w:bCs/>
    </w:rPr>
  </w:style>
  <w:style w:type="paragraph" w:customStyle="1" w:styleId="Rumus">
    <w:name w:val="Rumus"/>
    <w:qFormat/>
    <w:rsid w:val="00C20FC0"/>
    <w:pPr>
      <w:tabs>
        <w:tab w:val="right" w:leader="dot" w:pos="4253"/>
      </w:tabs>
      <w:spacing w:after="160" w:line="240" w:lineRule="auto"/>
      <w:ind w:left="360"/>
      <w:jc w:val="both"/>
    </w:pPr>
    <w:rPr>
      <w:rFonts w:ascii="Times New Roman" w:hAnsi="Times New Roman" w:cs="Times New Roman"/>
      <w:sz w:val="20"/>
      <w:lang w:val="en-US"/>
    </w:rPr>
  </w:style>
  <w:style w:type="character" w:styleId="PlaceholderText">
    <w:name w:val="Placeholder Text"/>
    <w:basedOn w:val="DefaultParagraphFont"/>
    <w:uiPriority w:val="99"/>
    <w:semiHidden/>
    <w:rsid w:val="004F2AEE"/>
    <w:rPr>
      <w:color w:val="808080"/>
    </w:rPr>
  </w:style>
  <w:style w:type="paragraph" w:customStyle="1" w:styleId="IsiJurnal">
    <w:name w:val="Isi Jurnal"/>
    <w:basedOn w:val="Normal"/>
    <w:qFormat/>
    <w:rsid w:val="004F2AEE"/>
    <w:pPr>
      <w:spacing w:after="0" w:line="240" w:lineRule="auto"/>
      <w:ind w:firstLine="720"/>
      <w:jc w:val="both"/>
    </w:pPr>
    <w:rPr>
      <w:rFonts w:ascii="Times New Roman" w:hAnsi="Times New Roman"/>
      <w:sz w:val="20"/>
      <w:lang w:eastAsia="en-US"/>
    </w:rPr>
  </w:style>
  <w:style w:type="table" w:styleId="PlainTable2">
    <w:name w:val="Plain Table 2"/>
    <w:basedOn w:val="TableNormal"/>
    <w:uiPriority w:val="42"/>
    <w:rsid w:val="004F2AEE"/>
    <w:pPr>
      <w:spacing w:after="0" w:line="240" w:lineRule="auto"/>
    </w:pPr>
    <w:rPr>
      <w:rFonts w:ascii="Times New Roman" w:eastAsia="MS Mincho"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qFormat/>
    <w:rsid w:val="003F3BCF"/>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CommentText">
    <w:name w:val="annotation text"/>
    <w:basedOn w:val="Normal"/>
    <w:link w:val="CommentTextChar"/>
    <w:uiPriority w:val="99"/>
    <w:semiHidden/>
    <w:unhideWhenUsed/>
    <w:rsid w:val="00515509"/>
    <w:pPr>
      <w:spacing w:line="240" w:lineRule="auto"/>
    </w:pPr>
    <w:rPr>
      <w:sz w:val="20"/>
      <w:szCs w:val="20"/>
    </w:rPr>
  </w:style>
  <w:style w:type="character" w:customStyle="1" w:styleId="CommentTextChar">
    <w:name w:val="Comment Text Char"/>
    <w:basedOn w:val="DefaultParagraphFont"/>
    <w:link w:val="CommentText"/>
    <w:uiPriority w:val="99"/>
    <w:semiHidden/>
    <w:rsid w:val="00515509"/>
    <w:rPr>
      <w:rFonts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515509"/>
    <w:rPr>
      <w:b/>
      <w:bCs/>
    </w:rPr>
  </w:style>
  <w:style w:type="character" w:customStyle="1" w:styleId="CommentSubjectChar">
    <w:name w:val="Comment Subject Char"/>
    <w:basedOn w:val="CommentTextChar"/>
    <w:link w:val="CommentSubject"/>
    <w:uiPriority w:val="99"/>
    <w:semiHidden/>
    <w:rsid w:val="00515509"/>
    <w:rPr>
      <w:rFonts w:cs="Times New Roman"/>
      <w:b/>
      <w:bCs/>
      <w:sz w:val="20"/>
      <w:szCs w:val="20"/>
      <w:lang w:val="en-US" w:eastAsia="zh-CN"/>
    </w:rPr>
  </w:style>
  <w:style w:type="table" w:customStyle="1" w:styleId="PlainTable21">
    <w:name w:val="Plain Table 21"/>
    <w:basedOn w:val="TableNormal"/>
    <w:uiPriority w:val="42"/>
    <w:rsid w:val="00D23284"/>
    <w:pPr>
      <w:spacing w:after="0" w:line="240" w:lineRule="auto"/>
    </w:pPr>
    <w:rPr>
      <w:rFonts w:asciiTheme="minorHAnsi" w:eastAsiaTheme="minorHAnsi" w:hAnsiTheme="minorHAnsi" w:cstheme="minorBid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s-markdown-paragraph">
    <w:name w:val="ds-markdown-paragraph"/>
    <w:basedOn w:val="Normal"/>
    <w:rsid w:val="00AB720C"/>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Emphasis">
    <w:name w:val="Emphasis"/>
    <w:basedOn w:val="DefaultParagraphFont"/>
    <w:uiPriority w:val="20"/>
    <w:qFormat/>
    <w:rsid w:val="00AB720C"/>
    <w:rPr>
      <w:i/>
      <w:iCs/>
    </w:rPr>
  </w:style>
  <w:style w:type="paragraph" w:styleId="NoSpacing">
    <w:name w:val="No Spacing"/>
    <w:uiPriority w:val="1"/>
    <w:qFormat/>
    <w:rsid w:val="00730D4F"/>
    <w:pPr>
      <w:spacing w:after="0" w:line="240" w:lineRule="auto"/>
    </w:pPr>
    <w:rPr>
      <w:rFonts w:cs="Times New Roman"/>
      <w:lang w:val="en-US" w:eastAsia="zh-CN"/>
    </w:rPr>
  </w:style>
  <w:style w:type="character" w:styleId="FootnoteReference">
    <w:name w:val="footnote reference"/>
    <w:basedOn w:val="DefaultParagraphFont"/>
    <w:uiPriority w:val="99"/>
    <w:semiHidden/>
    <w:unhideWhenUsed/>
    <w:rsid w:val="003E647C"/>
    <w:rPr>
      <w:vertAlign w:val="superscript"/>
    </w:rPr>
  </w:style>
  <w:style w:type="paragraph" w:customStyle="1" w:styleId="Heading21">
    <w:name w:val="Heading 2.1"/>
    <w:basedOn w:val="Heading2"/>
    <w:next w:val="Heading2"/>
    <w:link w:val="Heading21Char"/>
    <w:qFormat/>
    <w:rsid w:val="00E03EFB"/>
    <w:pPr>
      <w:numPr>
        <w:numId w:val="23"/>
      </w:numPr>
      <w:spacing w:before="40" w:after="0" w:line="360" w:lineRule="auto"/>
      <w:jc w:val="both"/>
    </w:pPr>
    <w:rPr>
      <w:rFonts w:ascii="Times New Roman" w:eastAsiaTheme="majorEastAsia" w:hAnsi="Times New Roman"/>
      <w:bCs/>
      <w:color w:val="000000" w:themeColor="text1"/>
      <w:sz w:val="28"/>
      <w:szCs w:val="28"/>
      <w:lang w:val="en-GB" w:eastAsia="en-US"/>
    </w:rPr>
  </w:style>
  <w:style w:type="character" w:customStyle="1" w:styleId="Heading21Char">
    <w:name w:val="Heading 2.1 Char"/>
    <w:basedOn w:val="DefaultParagraphFont"/>
    <w:link w:val="Heading21"/>
    <w:rsid w:val="00E03EFB"/>
    <w:rPr>
      <w:rFonts w:ascii="Times New Roman" w:eastAsiaTheme="majorEastAsia" w:hAnsi="Times New Roman" w:cs="Times New Roman"/>
      <w:b/>
      <w:bCs/>
      <w:color w:val="000000" w:themeColor="text1"/>
      <w:sz w:val="28"/>
      <w:szCs w:val="28"/>
      <w:lang w:val="en-GB"/>
    </w:rPr>
  </w:style>
  <w:style w:type="table" w:customStyle="1" w:styleId="TableGrid1">
    <w:name w:val="Table Grid1"/>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D0F83"/>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9120">
      <w:bodyDiv w:val="1"/>
      <w:marLeft w:val="0"/>
      <w:marRight w:val="0"/>
      <w:marTop w:val="0"/>
      <w:marBottom w:val="0"/>
      <w:divBdr>
        <w:top w:val="none" w:sz="0" w:space="0" w:color="auto"/>
        <w:left w:val="none" w:sz="0" w:space="0" w:color="auto"/>
        <w:bottom w:val="none" w:sz="0" w:space="0" w:color="auto"/>
        <w:right w:val="none" w:sz="0" w:space="0" w:color="auto"/>
      </w:divBdr>
    </w:div>
    <w:div w:id="119804647">
      <w:bodyDiv w:val="1"/>
      <w:marLeft w:val="0"/>
      <w:marRight w:val="0"/>
      <w:marTop w:val="0"/>
      <w:marBottom w:val="0"/>
      <w:divBdr>
        <w:top w:val="none" w:sz="0" w:space="0" w:color="auto"/>
        <w:left w:val="none" w:sz="0" w:space="0" w:color="auto"/>
        <w:bottom w:val="none" w:sz="0" w:space="0" w:color="auto"/>
        <w:right w:val="none" w:sz="0" w:space="0" w:color="auto"/>
      </w:divBdr>
    </w:div>
    <w:div w:id="214661798">
      <w:bodyDiv w:val="1"/>
      <w:marLeft w:val="0"/>
      <w:marRight w:val="0"/>
      <w:marTop w:val="0"/>
      <w:marBottom w:val="0"/>
      <w:divBdr>
        <w:top w:val="none" w:sz="0" w:space="0" w:color="auto"/>
        <w:left w:val="none" w:sz="0" w:space="0" w:color="auto"/>
        <w:bottom w:val="none" w:sz="0" w:space="0" w:color="auto"/>
        <w:right w:val="none" w:sz="0" w:space="0" w:color="auto"/>
      </w:divBdr>
    </w:div>
    <w:div w:id="331950281">
      <w:bodyDiv w:val="1"/>
      <w:marLeft w:val="0"/>
      <w:marRight w:val="0"/>
      <w:marTop w:val="0"/>
      <w:marBottom w:val="0"/>
      <w:divBdr>
        <w:top w:val="none" w:sz="0" w:space="0" w:color="auto"/>
        <w:left w:val="none" w:sz="0" w:space="0" w:color="auto"/>
        <w:bottom w:val="none" w:sz="0" w:space="0" w:color="auto"/>
        <w:right w:val="none" w:sz="0" w:space="0" w:color="auto"/>
      </w:divBdr>
    </w:div>
    <w:div w:id="389185430">
      <w:bodyDiv w:val="1"/>
      <w:marLeft w:val="0"/>
      <w:marRight w:val="0"/>
      <w:marTop w:val="0"/>
      <w:marBottom w:val="0"/>
      <w:divBdr>
        <w:top w:val="none" w:sz="0" w:space="0" w:color="auto"/>
        <w:left w:val="none" w:sz="0" w:space="0" w:color="auto"/>
        <w:bottom w:val="none" w:sz="0" w:space="0" w:color="auto"/>
        <w:right w:val="none" w:sz="0" w:space="0" w:color="auto"/>
      </w:divBdr>
    </w:div>
    <w:div w:id="472647149">
      <w:bodyDiv w:val="1"/>
      <w:marLeft w:val="0"/>
      <w:marRight w:val="0"/>
      <w:marTop w:val="0"/>
      <w:marBottom w:val="0"/>
      <w:divBdr>
        <w:top w:val="none" w:sz="0" w:space="0" w:color="auto"/>
        <w:left w:val="none" w:sz="0" w:space="0" w:color="auto"/>
        <w:bottom w:val="none" w:sz="0" w:space="0" w:color="auto"/>
        <w:right w:val="none" w:sz="0" w:space="0" w:color="auto"/>
      </w:divBdr>
    </w:div>
    <w:div w:id="514925816">
      <w:bodyDiv w:val="1"/>
      <w:marLeft w:val="0"/>
      <w:marRight w:val="0"/>
      <w:marTop w:val="0"/>
      <w:marBottom w:val="0"/>
      <w:divBdr>
        <w:top w:val="none" w:sz="0" w:space="0" w:color="auto"/>
        <w:left w:val="none" w:sz="0" w:space="0" w:color="auto"/>
        <w:bottom w:val="none" w:sz="0" w:space="0" w:color="auto"/>
        <w:right w:val="none" w:sz="0" w:space="0" w:color="auto"/>
      </w:divBdr>
    </w:div>
    <w:div w:id="588657262">
      <w:bodyDiv w:val="1"/>
      <w:marLeft w:val="0"/>
      <w:marRight w:val="0"/>
      <w:marTop w:val="0"/>
      <w:marBottom w:val="0"/>
      <w:divBdr>
        <w:top w:val="none" w:sz="0" w:space="0" w:color="auto"/>
        <w:left w:val="none" w:sz="0" w:space="0" w:color="auto"/>
        <w:bottom w:val="none" w:sz="0" w:space="0" w:color="auto"/>
        <w:right w:val="none" w:sz="0" w:space="0" w:color="auto"/>
      </w:divBdr>
    </w:div>
    <w:div w:id="590089993">
      <w:bodyDiv w:val="1"/>
      <w:marLeft w:val="0"/>
      <w:marRight w:val="0"/>
      <w:marTop w:val="0"/>
      <w:marBottom w:val="0"/>
      <w:divBdr>
        <w:top w:val="none" w:sz="0" w:space="0" w:color="auto"/>
        <w:left w:val="none" w:sz="0" w:space="0" w:color="auto"/>
        <w:bottom w:val="none" w:sz="0" w:space="0" w:color="auto"/>
        <w:right w:val="none" w:sz="0" w:space="0" w:color="auto"/>
      </w:divBdr>
    </w:div>
    <w:div w:id="632639692">
      <w:bodyDiv w:val="1"/>
      <w:marLeft w:val="0"/>
      <w:marRight w:val="0"/>
      <w:marTop w:val="0"/>
      <w:marBottom w:val="0"/>
      <w:divBdr>
        <w:top w:val="none" w:sz="0" w:space="0" w:color="auto"/>
        <w:left w:val="none" w:sz="0" w:space="0" w:color="auto"/>
        <w:bottom w:val="none" w:sz="0" w:space="0" w:color="auto"/>
        <w:right w:val="none" w:sz="0" w:space="0" w:color="auto"/>
      </w:divBdr>
    </w:div>
    <w:div w:id="667446697">
      <w:bodyDiv w:val="1"/>
      <w:marLeft w:val="0"/>
      <w:marRight w:val="0"/>
      <w:marTop w:val="0"/>
      <w:marBottom w:val="0"/>
      <w:divBdr>
        <w:top w:val="none" w:sz="0" w:space="0" w:color="auto"/>
        <w:left w:val="none" w:sz="0" w:space="0" w:color="auto"/>
        <w:bottom w:val="none" w:sz="0" w:space="0" w:color="auto"/>
        <w:right w:val="none" w:sz="0" w:space="0" w:color="auto"/>
      </w:divBdr>
    </w:div>
    <w:div w:id="680547197">
      <w:bodyDiv w:val="1"/>
      <w:marLeft w:val="0"/>
      <w:marRight w:val="0"/>
      <w:marTop w:val="0"/>
      <w:marBottom w:val="0"/>
      <w:divBdr>
        <w:top w:val="none" w:sz="0" w:space="0" w:color="auto"/>
        <w:left w:val="none" w:sz="0" w:space="0" w:color="auto"/>
        <w:bottom w:val="none" w:sz="0" w:space="0" w:color="auto"/>
        <w:right w:val="none" w:sz="0" w:space="0" w:color="auto"/>
      </w:divBdr>
    </w:div>
    <w:div w:id="1924558734">
      <w:bodyDiv w:val="1"/>
      <w:marLeft w:val="0"/>
      <w:marRight w:val="0"/>
      <w:marTop w:val="0"/>
      <w:marBottom w:val="0"/>
      <w:divBdr>
        <w:top w:val="none" w:sz="0" w:space="0" w:color="auto"/>
        <w:left w:val="none" w:sz="0" w:space="0" w:color="auto"/>
        <w:bottom w:val="none" w:sz="0" w:space="0" w:color="auto"/>
        <w:right w:val="none" w:sz="0" w:space="0" w:color="auto"/>
      </w:divBdr>
    </w:div>
    <w:div w:id="1965113387">
      <w:bodyDiv w:val="1"/>
      <w:marLeft w:val="0"/>
      <w:marRight w:val="0"/>
      <w:marTop w:val="0"/>
      <w:marBottom w:val="0"/>
      <w:divBdr>
        <w:top w:val="none" w:sz="0" w:space="0" w:color="auto"/>
        <w:left w:val="none" w:sz="0" w:space="0" w:color="auto"/>
        <w:bottom w:val="none" w:sz="0" w:space="0" w:color="auto"/>
        <w:right w:val="none" w:sz="0" w:space="0" w:color="auto"/>
      </w:divBdr>
    </w:div>
    <w:div w:id="2017922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bgn.go.id/" TargetMode="External"/><Relationship Id="rId26" Type="http://schemas.openxmlformats.org/officeDocument/2006/relationships/hyperlink" Target="https://doi.org/10.1177/009539977500600404" TargetMode="External"/><Relationship Id="rId3" Type="http://schemas.openxmlformats.org/officeDocument/2006/relationships/numbering" Target="numbering.xml"/><Relationship Id="rId21" Type="http://schemas.openxmlformats.org/officeDocument/2006/relationships/hyperlink" Target="https://doi.org/10.1111/j.1467-9299.1991.tb00779.x"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bgn.go.id/" TargetMode="External"/><Relationship Id="rId25" Type="http://schemas.openxmlformats.org/officeDocument/2006/relationships/hyperlink" Target="https://www.oecd.org/pisa/" TargetMode="External"/><Relationship Id="rId2" Type="http://schemas.openxmlformats.org/officeDocument/2006/relationships/customXml" Target="../customXml/item2.xml"/><Relationship Id="rId16" Type="http://schemas.openxmlformats.org/officeDocument/2006/relationships/hyperlink" Target="https://www.bgn.go.id/" TargetMode="External"/><Relationship Id="rId20" Type="http://schemas.openxmlformats.org/officeDocument/2006/relationships/hyperlink" Target="https://doi.org/10.1111/j.1467-9248.2012.00982.x"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138/cjpe.31122"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ntaranews.com/" TargetMode="External"/><Relationship Id="rId23" Type="http://schemas.openxmlformats.org/officeDocument/2006/relationships/hyperlink" Target="https://mediakeuangan.kemenkeu.go.id/" TargetMode="External"/><Relationship Id="rId28" Type="http://schemas.openxmlformats.org/officeDocument/2006/relationships/hyperlink" Target="https://www.wfp.org/" TargetMode="External"/><Relationship Id="rId10" Type="http://schemas.openxmlformats.org/officeDocument/2006/relationships/image" Target="media/image1.png"/><Relationship Id="rId19" Type="http://schemas.openxmlformats.org/officeDocument/2006/relationships/hyperlink" Target="https://www.bps.go.i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hyperlink" Target="https://mediakeuangan.kemenkeu.go.id/" TargetMode="External"/><Relationship Id="rId27" Type="http://schemas.openxmlformats.org/officeDocument/2006/relationships/hyperlink" Target="https://www.worldbank.org/" TargetMode="Externa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hyperlink" Target="mailto:info@azramediaindonesia.com" TargetMode="External"/><Relationship Id="rId2" Type="http://schemas.openxmlformats.org/officeDocument/2006/relationships/image" Target="media/image2.jpeg"/><Relationship Id="rId1" Type="http://schemas.openxmlformats.org/officeDocument/2006/relationships/hyperlink" Target="https://doi.org/10.62668/kapalamada.v5i01.2567" TargetMode="External"/><Relationship Id="rId6" Type="http://schemas.openxmlformats.org/officeDocument/2006/relationships/hyperlink" Target="https://doi.org/10.62668/kapalamada.v5i02.2523%20" TargetMode="External"/><Relationship Id="rId5" Type="http://schemas.openxmlformats.org/officeDocument/2006/relationships/hyperlink" Target="mailto:info@azramediaindonesia.com" TargetMode="External"/><Relationship Id="rId4" Type="http://schemas.openxmlformats.org/officeDocument/2006/relationships/hyperlink" Target="https://doi.org/10.62668/kapalamada.v5i02.252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TPcH5YiQ9Eg5UkLD/UZT0wwL9A==">CgMxLjA4AHIhMVo1c2FnQkpRbHRHRW5xR3FLY0VkeWVSLWN3cU55V1Et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Lud24</b:Tag>
    <b:SourceType>JournalArticle</b:SourceType>
    <b:Guid>{79055D0B-59D1-4EFF-82E5-439D8AA764F6}</b:Guid>
    <b:Author>
      <b:Author>
        <b:NameList>
          <b:Person>
            <b:Last>Himawan</b:Last>
            <b:First>Ludy</b:First>
          </b:Person>
        </b:NameList>
      </b:Author>
    </b:Author>
    <b:Title>UNVEILING THE SHADOWLANDS: UNRAVELING THE COMPLEXITIES OF ILLICIT DRUG TRAFFICKING IN SOUTHEAST ASIA</b:Title>
    <b:JournalName>Jurnal Hukum Progresif</b:JournalName>
    <b:Year>2024</b:Year>
    <b:Pages>12-21</b:Pages>
    <b:RefOrder>2</b:RefOrder>
  </b:Source>
  <b:Source>
    <b:Tag>Dia22</b:Tag>
    <b:SourceType>JournalArticle</b:SourceType>
    <b:Guid>{32CDF62D-0209-4373-9E42-FB115CEDF3FA}</b:Guid>
    <b:Title>MOTIVASI ASEAN DALAM UPAYA PENANGANAN KEJAHATAN TRANSNASIONAL STUDI KASUS : IMPLEMENTASI MLA (MUTUAL LEGAL ASSISTANCE) DI WILAYAH ASIA TENGGARA)</b:Title>
    <b:Year>2022</b:Year>
    <b:Author>
      <b:Author>
        <b:NameList>
          <b:Person>
            <b:Last>Sary</b:Last>
            <b:First>Dian</b:First>
            <b:Middle>Venita</b:Middle>
          </b:Person>
        </b:NameList>
      </b:Author>
    </b:Author>
    <b:JournalName>Journal of Diplomacy and International Studies</b:JournalName>
    <b:RefOrder>1</b:RefOrder>
  </b:Source>
  <b:Source>
    <b:Tag>The23</b:Tag>
    <b:SourceType>InternetSite</b:SourceType>
    <b:Guid>{2DF5D81E-4851-4A92-A83A-A05F07343534}</b:Guid>
    <b:Title>The Economist</b:Title>
    <b:Year>2023</b:Year>
    <b:Author>
      <b:Author>
        <b:Corporate>The Economist</b:Corporate>
      </b:Author>
    </b:Author>
    <b:InternetSiteTitle>Drug-trafficking networks are expanding into new territories</b:InternetSiteTitle>
    <b:Month>July</b:Month>
    <b:Day>6</b:Day>
    <b:URL>https://www.economist.com/graphic-detail/2023/07/06/drug-trafficking-networks-are-expanding-into-new-territories</b:URL>
    <b:RefOrder>3</b:RefOrder>
  </b:Source>
  <b:Source>
    <b:Tag>UNO23</b:Tag>
    <b:SourceType>Report</b:SourceType>
    <b:Guid>{F6160241-8D57-4C8A-8D09-4FF14FDC8551}</b:Guid>
    <b:Title>Executive Summary World Driug Report</b:Title>
    <b:Year>2023</b:Year>
    <b:Author>
      <b:Author>
        <b:Corporate>UNODC</b:Corporate>
      </b:Author>
    </b:Author>
    <b:Publisher>UNODC</b:Publisher>
    <b:RefOrder>4</b:RefOrder>
  </b:Source>
  <b:Source>
    <b:Tag>ASE21</b:Tag>
    <b:SourceType>Report</b:SourceType>
    <b:Guid>{94AEF551-67AB-43C0-8533-2678973A75C4}</b:Guid>
    <b:Author>
      <b:Author>
        <b:Corporate>ASEAN-Narco</b:Corporate>
      </b:Author>
    </b:Author>
    <b:Title>ASEAN Drug Monitoring Report 2021</b:Title>
    <b:Year>2021</b:Year>
    <b:Publisher>ASEAN</b:Publisher>
    <b:RefOrder>5</b:RefOrder>
  </b:Source>
  <b:Source>
    <b:Tag>Hai22</b:Tag>
    <b:SourceType>JournalArticle</b:SourceType>
    <b:Guid>{07193B20-6521-4ECE-9070-A1883E55B525}</b:Guid>
    <b:Author>
      <b:Author>
        <b:NameList>
          <b:Person>
            <b:Last>Thanh-Luong</b:Last>
            <b:First>Hai</b:First>
          </b:Person>
        </b:NameList>
      </b:Author>
    </b:Author>
    <b:Title>Transnational drug trafficking in Southeast Asia: identifying national limitations to look for regional changes</b:Title>
    <b:JournalName>Revista Criminalidad</b:JournalName>
    <b:Year>2022</b:Year>
    <b:Pages>177-192</b:Pages>
    <b:RefOrder>6</b:RefOrder>
  </b:Source>
  <b:Source>
    <b:Tag>DPR23</b:Tag>
    <b:SourceType>InternetSite</b:SourceType>
    <b:Guid>{7DE1F5DF-C149-48FC-9774-24000050CBDC}</b:Guid>
    <b:Year>2023</b:Year>
    <b:Author>
      <b:Author>
        <b:Corporate>DPR</b:Corporate>
      </b:Author>
    </b:Author>
    <b:URL>https://berkas.dpr.go.id/ksap/aipa44/page/Thailand.pdf</b:URL>
    <b:RefOrder>7</b:RefOrder>
  </b:Source>
  <b:Source>
    <b:Tag>ASE13</b:Tag>
    <b:SourceType>InternetSite</b:SourceType>
    <b:Guid>{413A648F-2908-4B0F-A985-33CB9214F015}</b:Guid>
    <b:Title>Introduction</b:Title>
    <b:Year>2013</b:Year>
    <b:Author>
      <b:Author>
        <b:Corporate>ASEANAPOL</b:Corporate>
      </b:Author>
    </b:Author>
    <b:InternetSiteTitle>ASEANAPOL</b:InternetSiteTitle>
    <b:URL>http://www.aseanapol.org/about-aseanapol/permanent-secretariat</b:URL>
    <b:RefOrder>8</b:RefOrder>
  </b:Source>
  <b:Source>
    <b:Tag>ASE16</b:Tag>
    <b:SourceType>Report</b:SourceType>
    <b:Guid>{8671DC60-C7ED-423A-AB69-6864151B5C37}</b:Guid>
    <b:Title>All About ASEANAPOL Transcending Borders Through Policing</b:Title>
    <b:Year>2016</b:Year>
    <b:Author>
      <b:Author>
        <b:Corporate>ASEANAPOL</b:Corporate>
      </b:Author>
    </b:Author>
    <b:Publisher>The Singapore Police Force Magazine</b:Publisher>
    <b:RefOrder>9</b:RefOrder>
  </b:Source>
  <b:Source>
    <b:Tag>Apr17</b:Tag>
    <b:SourceType>JournalArticle</b:SourceType>
    <b:Guid>{5C1A044A-3014-43E2-8493-24A7B7C25D56}</b:Guid>
    <b:Title>Peran ASEANAPOL dalam Pemberantasan Peredaran Narkoba di Indonesia</b:Title>
    <b:Year>2017</b:Year>
    <b:Author>
      <b:Author>
        <b:NameList>
          <b:Person>
            <b:Last>Pamungkas</b:Last>
            <b:First>Apriliantin</b:First>
            <b:Middle>Putri</b:Middle>
          </b:Person>
        </b:NameList>
      </b:Author>
    </b:Author>
    <b:JournalName>Journal of International Relations</b:JournalName>
    <b:Pages>91-99</b:Pages>
    <b:RefOrder>10</b:RefOrder>
  </b:Source>
  <b:Source>
    <b:Tag>ILE24</b:Tag>
    <b:SourceType>InternetSite</b:SourceType>
    <b:Guid>{947406CC-74FF-4794-AA0D-EC826B086FC2}</b:Guid>
    <b:Title>Bangkook International Law Enforcement Academy</b:Title>
    <b:Year>2024</b:Year>
    <b:Author>
      <b:Author>
        <b:Corporate>ILEA BANGKOK</b:Corporate>
      </b:Author>
    </b:Author>
    <b:URL>https://bangkok.ilea.state.gov/our-academy</b:URL>
    <b:RefOrder>11</b:RefOrder>
  </b:Source>
  <b:Source>
    <b:Tag>ASE23</b:Tag>
    <b:SourceType>InternetSite</b:SourceType>
    <b:Guid>{3F2520A4-6FCE-45E9-B147-0EB2E8B7DF27}</b:Guid>
    <b:Author>
      <b:Author>
        <b:Corporate>ASEANAPOL</b:Corporate>
      </b:Author>
    </b:Author>
    <b:Title>ASEANAPOL</b:Title>
    <b:InternetSiteTitle>The 37th ASEANAPOL DATABASE SYSTEM TECHNICAL COMMITTEE (ADSTC) MEETING 2023</b:InternetSiteTitle>
    <b:Year>2023</b:Year>
    <b:Month>June</b:Month>
    <b:Day>02</b:Day>
    <b:URL>http://www.aseanapol.org/display/2023/06/02/the-37th-aseanapol-database-system-technical-committee-%28adstc%29-meeting-2023</b:URL>
    <b:RefOrder>12</b:RefOrder>
  </b:Source>
  <b:Source>
    <b:Tag>Roc06</b:Tag>
    <b:SourceType>JournalArticle</b:SourceType>
    <b:Guid>{AB122290-FFDE-4D0F-A0D9-1E0E5813E74A}</b:Guid>
    <b:Title>Distribusi Logam Berat dalam Air dan Sedimen di Perairan Muara Sungai Cisadane</b:Title>
    <b:Year>2006</b:Year>
    <b:JournalName>Makara Journal of Science</b:JournalName>
    <b:Pages>35-40</b:Pages>
    <b:Volume>X</b:Volume>
    <b:Issue>1</b:Issue>
    <b:Author>
      <b:Author>
        <b:NameList>
          <b:Person>
            <b:Last>Rochyatun</b:Last>
            <b:First>Endang</b:First>
          </b:Person>
          <b:Person>
            <b:Last>Kisupy</b:Last>
            <b:First>M. Taufik</b:First>
          </b:Person>
          <b:Person>
            <b:Last>Rozak</b:Last>
            <b:First>Abdul</b:First>
          </b:Person>
        </b:NameList>
      </b:Author>
    </b:Author>
    <b:RefOrder>4</b:RefOrder>
  </b:Source>
  <b:Source>
    <b:Tag>Ark19</b:Tag>
    <b:SourceType>JournalArticle</b:SourceType>
    <b:Guid>{955AB617-17A3-4BF1-8041-928C819CF025}</b:Guid>
    <b:Title>Kandungan Logam Berat Timbal (Pb) pada Ikan di Sungai Lamat Kabupaten Magelang</b:Title>
    <b:Year>2019</b:Year>
    <b:Author>
      <b:Author>
        <b:NameList>
          <b:Person>
            <b:Last>Arkianti</b:Last>
            <b:First>Nisa</b:First>
          </b:Person>
          <b:Person>
            <b:Last>Dewi</b:Last>
            <b:Middle>Kusuma</b:Middle>
            <b:First>Nur</b:First>
          </b:Person>
          <b:Person>
            <b:Last>Martuti</b:Last>
            <b:Middle>Kariada Tri</b:Middle>
            <b:First>Nana</b:First>
          </b:Person>
        </b:NameList>
      </b:Author>
    </b:Author>
    <b:JournalName> Life Science</b:JournalName>
    <b:Pages>54-63</b:Pages>
    <b:Volume>VIII</b:Volume>
    <b:Issue>1</b:Issue>
    <b:RefOrder>5</b:RefOrder>
  </b:Source>
  <b:Source>
    <b:Tag>Wul12</b:Tag>
    <b:SourceType>JournalArticle</b:SourceType>
    <b:Guid>{DDA541DC-3332-48AE-A9FF-3E34CD7C7922}</b:Guid>
    <b:Title>Kandungan Logam Berat Pb pada Air laut dan Tiram Saccostrea glomerata sebagai Bioindikator Kualitas Perairan Prigi, Trenggalek, Jawa Timur</b:Title>
    <b:JournalName>Jurnal Penelitian Perikanan</b:JournalName>
    <b:Year>2012</b:Year>
    <b:Pages>10-14</b:Pages>
    <b:Volume>I</b:Volume>
    <b:Issue>1</b:Issue>
    <b:Author>
      <b:Author>
        <b:NameList>
          <b:Person>
            <b:Last>Wulandari</b:Last>
            <b:First>E</b:First>
          </b:Person>
          <b:Person>
            <b:Last>Herawati</b:Last>
            <b:Middle>Y</b:Middle>
            <b:First>E</b:First>
          </b:Person>
          <b:Person>
            <b:Last>Arfiati</b:Last>
            <b:First>D</b:First>
          </b:Person>
        </b:NameList>
      </b:Author>
    </b:Author>
    <b:RefOrder>6</b:RefOrder>
  </b:Source>
  <b:Source>
    <b:Tag>Put19</b:Tag>
    <b:SourceType>Report</b:SourceType>
    <b:Guid>{91573F99-93E3-4D93-B4E2-84E9A7D2083F}</b:Guid>
    <b:Title>Analisis Kandungan Logam Berat Timbal (Pb) di Perairan Sungsang Kabupaten Banyuasin Provinsi Sumatera Selatan</b:Title>
    <b:Year>2019</b:Year>
    <b:City>Palembang</b:City>
    <b:Publisher>Prosiding Seminar Nasional II Hasil Litbangyasa Industri</b:Publisher>
    <b:JournalName>Prosiding Seminar Nasional II Hasil Litbangyasa Industri</b:JournalName>
    <b:Pages>1-6</b:Pages>
    <b:Author>
      <b:Author>
        <b:NameList>
          <b:Person>
            <b:Last>Putri</b:Last>
            <b:Middle>Panca</b:Middle>
            <b:First>Yunita </b:First>
          </b:Person>
          <b:Person>
            <b:Last>Fitriyanti</b:Last>
            <b:First>Reno</b:First>
          </b:Person>
          <b:Person>
            <b:Last>Emilia</b:Last>
            <b:First>Ita</b:First>
          </b:Person>
        </b:NameList>
      </b:Author>
    </b:Author>
    <b:RefOrder>7</b:RefOrder>
  </b:Source>
  <b:Source>
    <b:Tag>Wid21</b:Tag>
    <b:SourceType>JournalArticle</b:SourceType>
    <b:Guid>{4596243C-306C-41F8-B2F0-5974A54F3129}</b:Guid>
    <b:Title>Studi Teknik Bioremediasi Tanah Tercemar Logam Berat Dengan Menggunakan Eco-Enzyme</b:Title>
    <b:JournalName>Jurnal Ecocentrism, P ISSN 2775-3220, E ISSN 2807-1085</b:JournalName>
    <b:Year>2021</b:Year>
    <b:Pages>89-95</b:Pages>
    <b:Volume>I</b:Volume>
    <b:Issue>2</b:Issue>
    <b:Author>
      <b:Author>
        <b:NameList>
          <b:Person>
            <b:Last>Widyasari</b:Last>
            <b:Middle>Luh</b:Middle>
            <b:First>Ni</b:First>
          </b:Person>
          <b:Person>
            <b:Last>Wiratama</b:Last>
            <b:Middle>Ngurah Made</b:Middle>
            <b:First>I Gusti</b:First>
          </b:Person>
        </b:NameList>
      </b:Author>
    </b:Author>
    <b:RefOrder>8</b:RefOrder>
  </b:Source>
  <b:Source>
    <b:Tag>Dew21</b:Tag>
    <b:SourceType>JournalArticle</b:SourceType>
    <b:Guid>{E02CD4F0-1B9D-4DAA-A939-FB2CBE201061}</b:Guid>
    <b:Title>Penentuan Kadar Logam Timbal (Pb) dan Tembaga (Cu) Pada Sumber Air di Kawasan Gunung Salak Kabupaten Sukabumi Dengan Metode Spektrofotometri Serapan Atom (SSA)</b:Title>
    <b:JournalName>Jurnal Sabdariffarma; p-ISSN 2338-6851/e-ISSN 2723-1887</b:JournalName>
    <b:Year>2021</b:Year>
    <b:Pages>15-24</b:Pages>
    <b:Volume>IX</b:Volume>
    <b:Issue>2</b:Issue>
    <b:Author>
      <b:Author>
        <b:NameList>
          <b:Person>
            <b:Last>Dewi</b:Last>
            <b:First>Lisna</b:First>
          </b:Person>
          <b:Person>
            <b:Last>Hadisoebroto</b:Last>
            <b:First>Ginayanti</b:First>
          </b:Person>
          <b:Person>
            <b:Last>Anwar</b:Last>
            <b:First> Khoirul</b:First>
          </b:Person>
        </b:NameList>
      </b:Author>
    </b:Author>
    <b:RefOrder>9</b:RefOrder>
  </b:Source>
  <b:Source>
    <b:Tag>Fis15</b:Tag>
    <b:SourceType>JournalArticle</b:SourceType>
    <b:Guid>{903D0A1C-BA2A-4D5E-89B9-F68F87BCA749}</b:Guid>
    <b:Author>
      <b:Author>
        <b:NameList>
          <b:Person>
            <b:Last>Fiskanita</b:Last>
          </b:Person>
          <b:Person>
            <b:Last>Hamzah</b:Last>
            <b:First>Baharuddin</b:First>
          </b:Person>
          <b:Person>
            <b:Last>Supriadi</b:Last>
          </b:Person>
        </b:NameList>
      </b:Author>
    </b:Author>
    <b:Title>Analysis Of Lead (Pb) And Iron (Fe) In Sea Water At Seaport In Paranggi</b:Title>
    <b:Year>2015</b:Year>
    <b:JournalName>Jurnal Akademi Kimia</b:JournalName>
    <b:Pages>175-180</b:Pages>
    <b:Volume>IV</b:Volume>
    <b:Issue>4</b:Issue>
    <b:RefOrder>20</b:RefOrder>
  </b:Source>
  <b:Source>
    <b:Tag>Wid23</b:Tag>
    <b:SourceType>Report</b:SourceType>
    <b:Guid>{9656F48C-4C24-4619-9ECA-9DDC547497BD}</b:Guid>
    <b:Title>Analisis Kadar Logam Berat Timbal (Pb) Diperairan Pelabuhan Teluk Lamong Dan Korelasinya Terhadap Kadar Pb Kerang Darah (Tegillarca granosa)</b:Title>
    <b:Year>2023</b:Year>
    <b:Publisher>Universitas Negeri Surabaya</b:Publisher>
    <b:City>Surabaya</b:City>
    <b:Author>
      <b:Author>
        <b:NameList>
          <b:Person>
            <b:Last>Wardana</b:Last>
            <b:First>Tirta</b:First>
          </b:Person>
          <b:Person>
            <b:Last>Kunjoro</b:Last>
            <b:First>Sunu</b:First>
          </b:Person>
        </b:NameList>
      </b:Author>
    </b:Author>
    <b:RefOrder>21</b:RefOrder>
  </b:Source>
  <b:Source>
    <b:Tag>Ada07</b:Tag>
    <b:SourceType>Book</b:SourceType>
    <b:Guid>{B811AF1C-BB2E-438B-9D5E-645D251CAC0E}</b:Guid>
    <b:Title>Kimia Analitik</b:Title>
    <b:Year>2007</b:Year>
    <b:City>Jakarta</b:City>
    <b:Publisher>Dapertemen Pendidikan Nasional</b:Publisher>
    <b:Author>
      <b:Author>
        <b:NameList>
          <b:Person>
            <b:Last>Wiryawan</b:Last>
            <b:First>Adam</b:First>
          </b:Person>
          <b:Person>
            <b:Last>dkk</b:Last>
          </b:Person>
        </b:NameList>
      </b:Author>
    </b:Author>
    <b:RefOrder>22</b:RefOrder>
  </b:Source>
  <b:Source>
    <b:Tag>MEN04</b:Tag>
    <b:SourceType>Book</b:SourceType>
    <b:Guid>{D76D44D9-2F4E-4377-A859-8F35E23C0D15}</b:Guid>
    <b:Title>Keputusan Menteri Negara Lingkungan Hidup Nomor 51 Tahun 2004</b:Title>
    <b:Year>2004</b:Year>
    <b:Author>
      <b:Author>
        <b:NameList>
          <b:Person>
            <b:Last>MENLH</b:Last>
          </b:Person>
        </b:NameList>
      </b:Author>
    </b:Author>
    <b:RefOrder>23</b:RefOrder>
  </b:Source>
  <b:Source>
    <b:Tag>KEM21</b:Tag>
    <b:SourceType>Book</b:SourceType>
    <b:Guid>{FA39CA2C-C638-4D82-A35F-83E931AE1A54}</b:Guid>
    <b:Author>
      <b:Author>
        <b:Corporate>Kementerian Energi dan Sumber Daya Mineral</b:Corporate>
      </b:Author>
    </b:Author>
    <b:Year>2021</b:Year>
    <b:Title>Standar dan Mutu (Spesifikasi) Bahan Bakar Minyak Jenis Bensin (Gasoline) Ron 91 Dan Ron 95 Yang Dipasarkan Di Dalam Negeri</b:Title>
    <b:RefOrder>24</b:RefOrder>
  </b:Source>
  <b:Source>
    <b:Tag>War14</b:Tag>
    <b:SourceType>JournalArticle</b:SourceType>
    <b:Guid>{F126ECD3-4234-4F99-A727-FAD5DB093DAA}</b:Guid>
    <b:Author>
      <b:Author>
        <b:NameList>
          <b:Person>
            <b:Last>Wardani</b:Last>
            <b:First>D.A.K.,</b:First>
            <b:Middle>Dewi, N.K. and Utami, N.R</b:Middle>
          </b:Person>
        </b:NameList>
      </b:Author>
    </b:Author>
    <b:Title>Akumulasi Logam Berat Timbal (Pb) Pada Daging Kerang Hijau (Perna viridis) di Muara Sungai Banjir Kanal Barat Semarang</b:Title>
    <b:JournalName>Jurnal Biologi</b:JournalName>
    <b:Year>2014</b:Year>
    <b:Pages>1-8</b:Pages>
    <b:Volume>III</b:Volume>
    <b:Issue>1</b:Issue>
    <b:RefOrder>25</b:RefOrder>
  </b:Source>
  <b:Source>
    <b:Tag>Han20</b:Tag>
    <b:SourceType>JournalArticle</b:SourceType>
    <b:Guid>{3F547F1F-D82D-48F9-9DDC-22EB96368282}</b:Guid>
    <b:Title>Kandungan Logam Berat Pb pada Air Laut, Sedimen dan Kerang Darah (Anadara granosa) di Pantai Sampur Kabupaten Bangka Tengah</b:Title>
    <b:Year>2020</b:Year>
    <b:JournalName>PELAGICUS: Jurnal IPTEK Terapan Perikanan dan Kelautan</b:JournalName>
    <b:Pages>97-105</b:Pages>
    <b:Volume>I</b:Volume>
    <b:Issue>2</b:Issue>
    <b:Author>
      <b:Author>
        <b:NameList>
          <b:Person>
            <b:Last>Handayani</b:Last>
            <b:First>Pitria</b:First>
          </b:Person>
          <b:Person>
            <b:Last>Kurniawan</b:Last>
          </b:Person>
          <b:Person>
            <b:Last>Adibrata</b:Last>
            <b:First>Sudirman</b:First>
          </b:Person>
        </b:NameList>
      </b:Author>
    </b:Author>
    <b:RefOrder>26</b:RefOrder>
  </b:Source>
  <b:Source>
    <b:Tag>Ria22</b:Tag>
    <b:SourceType>JournalArticle</b:SourceType>
    <b:Guid>{1519B5B8-B501-4EDC-BA16-F790F0EC9103}</b:Guid>
    <b:Title>Analisis Pengaruh Jumlah Penduduk Terhadap Salinitas Air Tanah di Wilayah Pesisir Karawang</b:Title>
    <b:JournalName>Barometer</b:JournalName>
    <b:Year>2022</b:Year>
    <b:Pages>69-77</b:Pages>
    <b:Volume>VII</b:Volume>
    <b:Issue>2</b:Issue>
    <b:Author>
      <b:Author>
        <b:NameList>
          <b:Person>
            <b:Last>Rianti</b:Last>
            <b:First>Wida</b:First>
          </b:Person>
          <b:Person>
            <b:Last>Rahayu</b:Last>
            <b:Middle>Yoshida Srie</b:Middle>
            <b:First>Sata</b:First>
          </b:Person>
          <b:Person>
            <b:Last>Fauzie</b:Last>
            <b:Middle>Kemal</b:Middle>
            <b:First>Aziz</b:First>
          </b:Person>
        </b:NameList>
      </b:Author>
    </b:Author>
    <b:RefOrder>27</b:RefOrder>
  </b:Source>
  <b:Source>
    <b:Tag>Nur21</b:Tag>
    <b:SourceType>JournalArticle</b:SourceType>
    <b:Guid>{A7BEF07E-897C-4244-8BF3-EE421DC34985}</b:Guid>
    <b:Title>Identifikasi Pencemaran Logam Berat di Sekitar Pelabuhan Lembar Menggunakan Analisa Parameter Fisika dan Kimia </b:Title>
    <b:JournalName>Jurnal Fisika Flux: Jurnal Ilmiah Fisika FMIPA Universitas Lambung Mangkurat</b:JournalName>
    <b:Year>2021</b:Year>
    <b:Pages>139-148</b:Pages>
    <b:Volume>XVII</b:Volume>
    <b:Issue>2</b:Issue>
    <b:Author>
      <b:Author>
        <b:NameList>
          <b:Person>
            <b:Last>Nurhidayati</b:Last>
          </b:Person>
          <b:Person>
            <b:Last>Didik</b:Last>
            <b:Middle>A</b:Middle>
            <b:First>Lalu</b:First>
          </b:Person>
          <b:Person>
            <b:Last>Zohdi </b:Last>
            <b:First>Ahmad</b:First>
          </b:Person>
        </b:NameList>
      </b:Author>
    </b:Author>
    <b:RefOrder>28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663D90-8B59-41BF-BE8E-DECD90E7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16</Pages>
  <Words>11681</Words>
  <Characters>66586</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Deki Pardana</cp:lastModifiedBy>
  <cp:revision>31</cp:revision>
  <cp:lastPrinted>2026-07-04T11:25:00Z</cp:lastPrinted>
  <dcterms:created xsi:type="dcterms:W3CDTF">2026-04-01T06:36:00Z</dcterms:created>
  <dcterms:modified xsi:type="dcterms:W3CDTF">2026-07-06T08:44:00Z</dcterms:modified>
</cp:coreProperties>
</file>